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BE6D" w14:textId="77777777" w:rsidR="00587466" w:rsidRPr="00967FB4" w:rsidRDefault="00587466" w:rsidP="00587466">
      <w:pPr>
        <w:tabs>
          <w:tab w:val="left" w:pos="426"/>
        </w:tabs>
        <w:jc w:val="both"/>
        <w:rPr>
          <w:rFonts w:asciiTheme="majorHAnsi" w:hAnsiTheme="majorHAnsi"/>
        </w:rPr>
      </w:pPr>
      <w:r w:rsidRPr="00967FB4"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4EC2E89" wp14:editId="13C1FC7D">
            <wp:simplePos x="0" y="0"/>
            <wp:positionH relativeFrom="column">
              <wp:posOffset>-685907</wp:posOffset>
            </wp:positionH>
            <wp:positionV relativeFrom="paragraph">
              <wp:posOffset>-457200</wp:posOffset>
            </wp:positionV>
            <wp:extent cx="1367327" cy="914400"/>
            <wp:effectExtent l="0" t="0" r="0" b="0"/>
            <wp:wrapNone/>
            <wp:docPr id="5" name="Image 5" descr="Macintosh HD:Users:tepsis:Desktop:Tep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psis:Desktop:Tepsi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2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071825" w14:textId="77777777" w:rsidR="00587466" w:rsidRPr="00967FB4" w:rsidRDefault="00587466" w:rsidP="00587466">
      <w:pPr>
        <w:jc w:val="both"/>
        <w:rPr>
          <w:rFonts w:asciiTheme="majorHAnsi" w:hAnsiTheme="majorHAnsi"/>
        </w:rPr>
      </w:pPr>
    </w:p>
    <w:p w14:paraId="1235EDEE" w14:textId="77777777" w:rsidR="00587466" w:rsidRPr="00967FB4" w:rsidRDefault="00587466" w:rsidP="00587466">
      <w:pPr>
        <w:jc w:val="both"/>
        <w:rPr>
          <w:rFonts w:asciiTheme="majorHAnsi" w:hAnsiTheme="majorHAnsi"/>
        </w:rPr>
      </w:pPr>
    </w:p>
    <w:p w14:paraId="39F57690" w14:textId="77777777" w:rsidR="00587466" w:rsidRPr="00587466" w:rsidRDefault="00587466" w:rsidP="00587466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Mobilité</w:t>
      </w:r>
      <w:r w:rsidR="00F04BD1">
        <w:rPr>
          <w:rFonts w:cstheme="minorHAnsi"/>
          <w:b/>
          <w:sz w:val="32"/>
        </w:rPr>
        <w:t>s</w:t>
      </w:r>
      <w:r w:rsidRPr="00587466">
        <w:rPr>
          <w:rFonts w:cstheme="minorHAnsi"/>
          <w:b/>
          <w:sz w:val="32"/>
        </w:rPr>
        <w:t xml:space="preserve"> financé</w:t>
      </w:r>
      <w:r>
        <w:rPr>
          <w:rFonts w:cstheme="minorHAnsi"/>
          <w:b/>
          <w:sz w:val="32"/>
        </w:rPr>
        <w:t>e</w:t>
      </w:r>
      <w:r w:rsidRPr="00587466">
        <w:rPr>
          <w:rFonts w:cstheme="minorHAnsi"/>
          <w:b/>
          <w:sz w:val="32"/>
        </w:rPr>
        <w:t xml:space="preserve">s par le </w:t>
      </w:r>
      <w:proofErr w:type="spellStart"/>
      <w:r w:rsidRPr="00587466">
        <w:rPr>
          <w:rFonts w:cstheme="minorHAnsi"/>
          <w:b/>
          <w:sz w:val="32"/>
        </w:rPr>
        <w:t>LabEx</w:t>
      </w:r>
      <w:proofErr w:type="spellEnd"/>
      <w:r w:rsidRPr="00587466">
        <w:rPr>
          <w:rFonts w:cstheme="minorHAnsi"/>
          <w:b/>
          <w:sz w:val="32"/>
        </w:rPr>
        <w:t xml:space="preserve"> </w:t>
      </w:r>
      <w:proofErr w:type="spellStart"/>
      <w:r w:rsidRPr="00587466">
        <w:rPr>
          <w:rFonts w:cstheme="minorHAnsi"/>
          <w:b/>
          <w:sz w:val="32"/>
        </w:rPr>
        <w:t>Tepsis</w:t>
      </w:r>
      <w:proofErr w:type="spellEnd"/>
    </w:p>
    <w:p w14:paraId="18D24782" w14:textId="77777777" w:rsidR="00F6434A" w:rsidRDefault="00F6434A" w:rsidP="00F6434A">
      <w:pPr>
        <w:jc w:val="center"/>
        <w:rPr>
          <w:sz w:val="28"/>
          <w:u w:val="single"/>
        </w:rPr>
      </w:pPr>
    </w:p>
    <w:p w14:paraId="47994E0A" w14:textId="77777777" w:rsidR="00AF3D0B" w:rsidRDefault="00AF3D0B" w:rsidP="00F6434A">
      <w:pPr>
        <w:jc w:val="center"/>
        <w:rPr>
          <w:sz w:val="28"/>
          <w:u w:val="single"/>
        </w:rPr>
      </w:pPr>
    </w:p>
    <w:p w14:paraId="7898E337" w14:textId="42F4D2FF" w:rsidR="00AF3D0B" w:rsidRPr="00F04BD1" w:rsidRDefault="00AF3D0B" w:rsidP="00AF3D0B">
      <w:pPr>
        <w:jc w:val="center"/>
        <w:rPr>
          <w:sz w:val="28"/>
          <w:u w:val="single"/>
        </w:rPr>
      </w:pPr>
      <w:r>
        <w:rPr>
          <w:sz w:val="28"/>
          <w:u w:val="single"/>
        </w:rPr>
        <w:t>Année 2020</w:t>
      </w:r>
    </w:p>
    <w:p w14:paraId="5F53B9F6" w14:textId="77777777" w:rsidR="00AF3D0B" w:rsidRDefault="00AF3D0B" w:rsidP="00F6434A">
      <w:pPr>
        <w:jc w:val="center"/>
        <w:rPr>
          <w:sz w:val="28"/>
          <w:u w:val="single"/>
        </w:rPr>
      </w:pPr>
    </w:p>
    <w:p w14:paraId="557ED91C" w14:textId="77777777" w:rsidR="00FD18B7" w:rsidRPr="00FD18B7" w:rsidRDefault="00FD18B7" w:rsidP="00FD18B7">
      <w:pPr>
        <w:rPr>
          <w:b/>
        </w:rPr>
      </w:pPr>
      <w:r w:rsidRPr="00FD18B7">
        <w:rPr>
          <w:b/>
        </w:rPr>
        <w:t xml:space="preserve">Magnifique </w:t>
      </w:r>
      <w:proofErr w:type="spellStart"/>
      <w:r w:rsidRPr="00FD18B7">
        <w:rPr>
          <w:b/>
        </w:rPr>
        <w:t>Neza</w:t>
      </w:r>
      <w:proofErr w:type="spellEnd"/>
      <w:r w:rsidRPr="00FD18B7">
        <w:rPr>
          <w:b/>
        </w:rPr>
        <w:t xml:space="preserve"> (CESPRA)</w:t>
      </w:r>
    </w:p>
    <w:p w14:paraId="01BBFB15" w14:textId="04A55371" w:rsidR="00FD18B7" w:rsidRPr="00FD18B7" w:rsidRDefault="00FD18B7" w:rsidP="00FD18B7">
      <w:r w:rsidRPr="00FD18B7">
        <w:t xml:space="preserve">Le projet de recherche lié à cette mobilité est en rapport avec ma thèse intitulée </w:t>
      </w:r>
    </w:p>
    <w:p w14:paraId="097082CA" w14:textId="21DA716B" w:rsidR="00FD18B7" w:rsidRPr="00FD18B7" w:rsidRDefault="00FD18B7" w:rsidP="00FD18B7">
      <w:r w:rsidRPr="00FD18B7">
        <w:t xml:space="preserve">« La folie des massacres ». Enquête ethnographique sur la santé mentale au Rwanda après le génocide commis contre </w:t>
      </w:r>
      <w:proofErr w:type="gramStart"/>
      <w:r w:rsidRPr="00FD18B7">
        <w:t>les Tutsi</w:t>
      </w:r>
      <w:proofErr w:type="gramEnd"/>
      <w:r w:rsidRPr="00FD18B7">
        <w:t xml:space="preserve"> en 1994.</w:t>
      </w:r>
    </w:p>
    <w:p w14:paraId="52938BF6" w14:textId="77777777" w:rsidR="00FD18B7" w:rsidRPr="00FD18B7" w:rsidRDefault="00FD18B7" w:rsidP="00FD18B7"/>
    <w:p w14:paraId="4CDC9FB0" w14:textId="3C563748" w:rsidR="00FD18B7" w:rsidRPr="00FD18B7" w:rsidRDefault="00FD18B7" w:rsidP="00FD18B7">
      <w:pPr>
        <w:rPr>
          <w:b/>
        </w:rPr>
      </w:pPr>
      <w:r w:rsidRPr="00FD18B7">
        <w:rPr>
          <w:b/>
        </w:rPr>
        <w:t>Aube Richebourg (CMH)</w:t>
      </w:r>
    </w:p>
    <w:p w14:paraId="5D2E2A7D" w14:textId="20C551B7" w:rsidR="00FD18B7" w:rsidRPr="00FD18B7" w:rsidRDefault="00FD18B7" w:rsidP="00FD18B7">
      <w:r w:rsidRPr="00FD18B7">
        <w:t>Militer pour l’internet local. Une étude comparée France-Allemagne</w:t>
      </w:r>
    </w:p>
    <w:p w14:paraId="000E4015" w14:textId="77777777" w:rsidR="00FD18B7" w:rsidRPr="00FD18B7" w:rsidRDefault="00FD18B7" w:rsidP="0018425A"/>
    <w:p w14:paraId="43352802" w14:textId="4B406277" w:rsidR="0018425A" w:rsidRPr="0018425A" w:rsidRDefault="0018425A" w:rsidP="0018425A">
      <w:pPr>
        <w:rPr>
          <w:b/>
        </w:rPr>
      </w:pPr>
      <w:proofErr w:type="spellStart"/>
      <w:r w:rsidRPr="0018425A">
        <w:rPr>
          <w:b/>
        </w:rPr>
        <w:t>Jovana</w:t>
      </w:r>
      <w:proofErr w:type="spellEnd"/>
      <w:r w:rsidRPr="0018425A">
        <w:rPr>
          <w:b/>
        </w:rPr>
        <w:t xml:space="preserve"> </w:t>
      </w:r>
      <w:proofErr w:type="spellStart"/>
      <w:r w:rsidRPr="0018425A">
        <w:rPr>
          <w:b/>
        </w:rPr>
        <w:t>Papović</w:t>
      </w:r>
      <w:proofErr w:type="spellEnd"/>
      <w:r w:rsidRPr="0018425A">
        <w:rPr>
          <w:b/>
        </w:rPr>
        <w:t xml:space="preserve"> (</w:t>
      </w:r>
      <w:proofErr w:type="spellStart"/>
      <w:r w:rsidRPr="0018425A">
        <w:rPr>
          <w:b/>
        </w:rPr>
        <w:t>CETOBaC</w:t>
      </w:r>
      <w:proofErr w:type="spellEnd"/>
      <w:r w:rsidRPr="0018425A">
        <w:rPr>
          <w:b/>
        </w:rPr>
        <w:t>)</w:t>
      </w:r>
    </w:p>
    <w:p w14:paraId="30F9A12A" w14:textId="0B1D0987" w:rsidR="0018425A" w:rsidRPr="0018425A" w:rsidRDefault="0018425A" w:rsidP="0018425A">
      <w:r>
        <w:t xml:space="preserve">Mobilité </w:t>
      </w:r>
      <w:r w:rsidRPr="0018425A">
        <w:t xml:space="preserve">internationale à l’Université de Graz </w:t>
      </w:r>
    </w:p>
    <w:p w14:paraId="5028CA49" w14:textId="77777777" w:rsidR="0018425A" w:rsidRDefault="0018425A" w:rsidP="00AF3D0B">
      <w:pPr>
        <w:rPr>
          <w:b/>
        </w:rPr>
      </w:pPr>
    </w:p>
    <w:p w14:paraId="7DB89F6D" w14:textId="5474C940" w:rsidR="00AF3D0B" w:rsidRDefault="00AF3D0B" w:rsidP="00AF3D0B">
      <w:pPr>
        <w:rPr>
          <w:b/>
        </w:rPr>
      </w:pPr>
      <w:proofErr w:type="spellStart"/>
      <w:r>
        <w:rPr>
          <w:b/>
        </w:rPr>
        <w:t>Noemi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Casati</w:t>
      </w:r>
      <w:proofErr w:type="spellEnd"/>
      <w:r>
        <w:rPr>
          <w:b/>
        </w:rPr>
        <w:t xml:space="preserve"> (LIER)</w:t>
      </w:r>
    </w:p>
    <w:p w14:paraId="2EC91EA5" w14:textId="57F8B94F" w:rsidR="00AF3D0B" w:rsidRDefault="00AF3D0B" w:rsidP="00AF3D0B">
      <w:r w:rsidRPr="006B6E07">
        <w:t xml:space="preserve">Mobilité à </w:t>
      </w:r>
      <w:r>
        <w:t>UCLA</w:t>
      </w:r>
    </w:p>
    <w:p w14:paraId="5D69D1C8" w14:textId="77777777" w:rsidR="00AF3D0B" w:rsidRPr="006B6E07" w:rsidRDefault="00AF3D0B" w:rsidP="00AF3D0B"/>
    <w:p w14:paraId="31F6FEC6" w14:textId="7A91EB83" w:rsidR="00AF3D0B" w:rsidRDefault="00AF3D0B" w:rsidP="00AF3D0B">
      <w:pPr>
        <w:rPr>
          <w:b/>
        </w:rPr>
      </w:pPr>
      <w:r>
        <w:rPr>
          <w:b/>
        </w:rPr>
        <w:t>Sacha Lévy-Bruhl (CESPRA)</w:t>
      </w:r>
    </w:p>
    <w:p w14:paraId="6B98BBCF" w14:textId="7D4A2076" w:rsidR="00AF3D0B" w:rsidRPr="006B6E07" w:rsidRDefault="00AF3D0B" w:rsidP="00AF3D0B">
      <w:r>
        <w:t>Mobilité internationale à l’université de Berkeley</w:t>
      </w:r>
    </w:p>
    <w:p w14:paraId="42D60724" w14:textId="77777777" w:rsidR="00AF3D0B" w:rsidRDefault="00AF3D0B" w:rsidP="00AF3D0B">
      <w:pPr>
        <w:rPr>
          <w:sz w:val="28"/>
          <w:u w:val="single"/>
        </w:rPr>
      </w:pPr>
    </w:p>
    <w:p w14:paraId="5EC790AF" w14:textId="77777777" w:rsidR="00AF3D0B" w:rsidRDefault="00AF3D0B" w:rsidP="00AF3D0B">
      <w:pPr>
        <w:rPr>
          <w:sz w:val="28"/>
          <w:u w:val="single"/>
        </w:rPr>
      </w:pPr>
    </w:p>
    <w:p w14:paraId="560E0DDB" w14:textId="77777777" w:rsidR="00F6434A" w:rsidRPr="00F04BD1" w:rsidRDefault="00F6434A" w:rsidP="00F6434A">
      <w:pPr>
        <w:jc w:val="center"/>
        <w:rPr>
          <w:sz w:val="28"/>
          <w:u w:val="single"/>
        </w:rPr>
      </w:pPr>
      <w:r w:rsidRPr="00F04BD1">
        <w:rPr>
          <w:sz w:val="28"/>
          <w:u w:val="single"/>
        </w:rPr>
        <w:t>Année 201</w:t>
      </w:r>
      <w:r>
        <w:rPr>
          <w:sz w:val="28"/>
          <w:u w:val="single"/>
        </w:rPr>
        <w:t>9</w:t>
      </w:r>
    </w:p>
    <w:p w14:paraId="74367D45" w14:textId="77777777" w:rsidR="00587466" w:rsidRPr="00F6434A" w:rsidRDefault="00587466" w:rsidP="00F6434A">
      <w:pPr>
        <w:rPr>
          <w:rFonts w:asciiTheme="majorHAnsi" w:hAnsiTheme="majorHAnsi"/>
          <w:b/>
        </w:rPr>
      </w:pPr>
    </w:p>
    <w:p w14:paraId="6970C3CA" w14:textId="77777777" w:rsidR="006B6E07" w:rsidRDefault="006B6E07" w:rsidP="00F6434A">
      <w:pPr>
        <w:rPr>
          <w:b/>
        </w:rPr>
      </w:pPr>
      <w:r>
        <w:rPr>
          <w:b/>
        </w:rPr>
        <w:t xml:space="preserve">Mathilde </w:t>
      </w:r>
      <w:proofErr w:type="spellStart"/>
      <w:r>
        <w:rPr>
          <w:b/>
        </w:rPr>
        <w:t>Helson</w:t>
      </w:r>
      <w:proofErr w:type="spellEnd"/>
      <w:r>
        <w:rPr>
          <w:b/>
        </w:rPr>
        <w:t xml:space="preserve"> (CESPRA)</w:t>
      </w:r>
    </w:p>
    <w:p w14:paraId="261402D0" w14:textId="77777777" w:rsidR="006B6E07" w:rsidRPr="006B6E07" w:rsidRDefault="006B6E07" w:rsidP="00F6434A">
      <w:r w:rsidRPr="006B6E07">
        <w:t>Mobilité à Baltimore</w:t>
      </w:r>
    </w:p>
    <w:p w14:paraId="68BCA4A6" w14:textId="77777777" w:rsidR="006B6E07" w:rsidRDefault="006B6E07" w:rsidP="00F6434A">
      <w:pPr>
        <w:rPr>
          <w:b/>
        </w:rPr>
      </w:pPr>
    </w:p>
    <w:p w14:paraId="28057243" w14:textId="77777777" w:rsidR="00F6434A" w:rsidRPr="00F6434A" w:rsidRDefault="00F6434A" w:rsidP="00F6434A">
      <w:pPr>
        <w:rPr>
          <w:b/>
        </w:rPr>
      </w:pPr>
      <w:r w:rsidRPr="00F6434A">
        <w:rPr>
          <w:b/>
        </w:rPr>
        <w:t xml:space="preserve">Mariana </w:t>
      </w:r>
      <w:proofErr w:type="spellStart"/>
      <w:r w:rsidRPr="00F6434A">
        <w:rPr>
          <w:b/>
        </w:rPr>
        <w:t>Broglia</w:t>
      </w:r>
      <w:proofErr w:type="spellEnd"/>
      <w:r w:rsidRPr="00F6434A">
        <w:rPr>
          <w:b/>
        </w:rPr>
        <w:t xml:space="preserve"> de Moura (CMH)</w:t>
      </w:r>
    </w:p>
    <w:p w14:paraId="73FD34C6" w14:textId="77777777" w:rsidR="00F6434A" w:rsidRDefault="00F6434A" w:rsidP="00F6434A">
      <w:pPr>
        <w:rPr>
          <w:rFonts w:ascii="Calibri" w:eastAsia="Times New Roman" w:hAnsi="Calibri" w:cs="Times New Roman"/>
          <w:lang w:eastAsia="fr-FR"/>
        </w:rPr>
      </w:pPr>
      <w:r w:rsidRPr="00F6434A">
        <w:rPr>
          <w:rFonts w:ascii="Calibri" w:eastAsia="Times New Roman" w:hAnsi="Calibri" w:cs="Times New Roman"/>
          <w:lang w:eastAsia="fr-FR"/>
        </w:rPr>
        <w:t>Mobilité à Glasgow</w:t>
      </w:r>
    </w:p>
    <w:p w14:paraId="53DE9839" w14:textId="77777777" w:rsidR="00F6434A" w:rsidRDefault="00F6434A" w:rsidP="00F6434A">
      <w:pPr>
        <w:rPr>
          <w:rFonts w:asciiTheme="majorHAnsi" w:hAnsiTheme="majorHAnsi"/>
        </w:rPr>
      </w:pPr>
    </w:p>
    <w:p w14:paraId="1D82AC22" w14:textId="77777777" w:rsidR="00F6434A" w:rsidRPr="006B6E07" w:rsidRDefault="00F6434A" w:rsidP="00F6434A">
      <w:pPr>
        <w:rPr>
          <w:b/>
        </w:rPr>
      </w:pPr>
      <w:r w:rsidRPr="006B6E07">
        <w:rPr>
          <w:b/>
        </w:rPr>
        <w:t xml:space="preserve">Hamza </w:t>
      </w:r>
      <w:proofErr w:type="spellStart"/>
      <w:r w:rsidRPr="006B6E07">
        <w:rPr>
          <w:b/>
        </w:rPr>
        <w:t>Esmili</w:t>
      </w:r>
      <w:proofErr w:type="spellEnd"/>
      <w:r w:rsidRPr="006B6E07">
        <w:rPr>
          <w:b/>
        </w:rPr>
        <w:t xml:space="preserve"> (CMH)</w:t>
      </w:r>
    </w:p>
    <w:p w14:paraId="39125DA2" w14:textId="77777777" w:rsidR="00F6434A" w:rsidRDefault="00F6434A" w:rsidP="00F6434A">
      <w:pPr>
        <w:rPr>
          <w:rFonts w:ascii="Calibri" w:eastAsia="Times New Roman" w:hAnsi="Calibri" w:cs="Times New Roman"/>
          <w:lang w:eastAsia="fr-FR"/>
        </w:rPr>
      </w:pPr>
      <w:r w:rsidRPr="00F6434A">
        <w:rPr>
          <w:rFonts w:ascii="Calibri" w:eastAsia="Times New Roman" w:hAnsi="Calibri" w:cs="Times New Roman"/>
          <w:lang w:eastAsia="fr-FR"/>
        </w:rPr>
        <w:t>Mobilité à Berkeley</w:t>
      </w:r>
    </w:p>
    <w:p w14:paraId="109EDC0F" w14:textId="77777777" w:rsidR="00F6434A" w:rsidRPr="00F6434A" w:rsidRDefault="00F6434A" w:rsidP="00F6434A"/>
    <w:p w14:paraId="7149EFC5" w14:textId="20B827E3" w:rsidR="00E62CC1" w:rsidRPr="00E62CC1" w:rsidRDefault="00E62CC1" w:rsidP="00F6434A">
      <w:pPr>
        <w:rPr>
          <w:rFonts w:eastAsia="Times New Roman" w:cs="Times New Roman"/>
          <w:b/>
          <w:lang w:eastAsia="fr-FR"/>
        </w:rPr>
      </w:pPr>
      <w:proofErr w:type="spellStart"/>
      <w:r w:rsidRPr="00E62CC1">
        <w:rPr>
          <w:rFonts w:eastAsia="Times New Roman" w:cs="Times New Roman"/>
          <w:b/>
          <w:lang w:eastAsia="fr-FR"/>
        </w:rPr>
        <w:t>Selima</w:t>
      </w:r>
      <w:proofErr w:type="spellEnd"/>
      <w:r w:rsidRPr="00E62CC1">
        <w:rPr>
          <w:rFonts w:eastAsia="Times New Roman" w:cs="Times New Roman"/>
          <w:b/>
          <w:lang w:eastAsia="fr-FR"/>
        </w:rPr>
        <w:t xml:space="preserve"> </w:t>
      </w:r>
      <w:proofErr w:type="spellStart"/>
      <w:r w:rsidRPr="00E62CC1">
        <w:rPr>
          <w:rFonts w:eastAsia="Times New Roman" w:cs="Times New Roman"/>
          <w:b/>
          <w:lang w:eastAsia="fr-FR"/>
        </w:rPr>
        <w:t>Kebaili</w:t>
      </w:r>
      <w:proofErr w:type="spellEnd"/>
      <w:r w:rsidRPr="00E62CC1">
        <w:rPr>
          <w:rFonts w:eastAsia="Times New Roman" w:cs="Times New Roman"/>
          <w:b/>
          <w:lang w:eastAsia="fr-FR"/>
        </w:rPr>
        <w:t xml:space="preserve"> (CRH)</w:t>
      </w:r>
    </w:p>
    <w:p w14:paraId="3C804A88" w14:textId="53DEF932" w:rsidR="00E62CC1" w:rsidRPr="00F6434A" w:rsidRDefault="00E62CC1" w:rsidP="00F6434A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Mobilité à Columbia</w:t>
      </w:r>
    </w:p>
    <w:p w14:paraId="607C0F27" w14:textId="77777777" w:rsidR="00F6434A" w:rsidRPr="00F6434A" w:rsidRDefault="00F6434A" w:rsidP="00F6434A"/>
    <w:p w14:paraId="125E320C" w14:textId="77777777" w:rsidR="00F6434A" w:rsidRPr="00F6434A" w:rsidRDefault="00F6434A" w:rsidP="00F6434A"/>
    <w:p w14:paraId="42B2B8E5" w14:textId="77777777" w:rsidR="00587466" w:rsidRPr="00F04BD1" w:rsidRDefault="00587466" w:rsidP="00587466">
      <w:pPr>
        <w:jc w:val="center"/>
        <w:rPr>
          <w:sz w:val="28"/>
          <w:u w:val="single"/>
        </w:rPr>
      </w:pPr>
      <w:r w:rsidRPr="00F04BD1">
        <w:rPr>
          <w:sz w:val="28"/>
          <w:u w:val="single"/>
        </w:rPr>
        <w:t>Année 2018</w:t>
      </w:r>
    </w:p>
    <w:p w14:paraId="5D6C0E6B" w14:textId="55236582" w:rsidR="00587466" w:rsidRDefault="00D320CE" w:rsidP="00587466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92BDD05" w14:textId="77777777" w:rsidR="004E5644" w:rsidRPr="00F6434A" w:rsidRDefault="004E5644" w:rsidP="004E5644">
      <w:pPr>
        <w:rPr>
          <w:b/>
        </w:rPr>
      </w:pPr>
      <w:r w:rsidRPr="00F6434A">
        <w:rPr>
          <w:b/>
        </w:rPr>
        <w:t xml:space="preserve">Hélène </w:t>
      </w:r>
      <w:proofErr w:type="spellStart"/>
      <w:r w:rsidRPr="00F6434A">
        <w:rPr>
          <w:b/>
        </w:rPr>
        <w:t>Malmanche</w:t>
      </w:r>
      <w:proofErr w:type="spellEnd"/>
      <w:r>
        <w:rPr>
          <w:b/>
        </w:rPr>
        <w:t xml:space="preserve"> (CESPRA</w:t>
      </w:r>
    </w:p>
    <w:p w14:paraId="62CADCF6" w14:textId="77777777" w:rsidR="004E5644" w:rsidRDefault="004E5644" w:rsidP="004E5644">
      <w:pPr>
        <w:rPr>
          <w:rFonts w:eastAsia="Times New Roman" w:cs="Times New Roman"/>
          <w:lang w:eastAsia="fr-FR"/>
        </w:rPr>
      </w:pPr>
      <w:r w:rsidRPr="00F6434A">
        <w:rPr>
          <w:rFonts w:eastAsia="Times New Roman" w:cs="Times New Roman"/>
          <w:lang w:eastAsia="fr-FR"/>
        </w:rPr>
        <w:t>Séjour de recherche (</w:t>
      </w:r>
      <w:proofErr w:type="spellStart"/>
      <w:r w:rsidRPr="00F6434A">
        <w:rPr>
          <w:rFonts w:eastAsia="Times New Roman" w:cs="Times New Roman"/>
          <w:lang w:eastAsia="fr-FR"/>
        </w:rPr>
        <w:t>fellowship</w:t>
      </w:r>
      <w:proofErr w:type="spellEnd"/>
      <w:r w:rsidRPr="00F6434A">
        <w:rPr>
          <w:rFonts w:eastAsia="Times New Roman" w:cs="Times New Roman"/>
          <w:lang w:eastAsia="fr-FR"/>
        </w:rPr>
        <w:t xml:space="preserve">) à l’Université catholique de Louvain, </w:t>
      </w:r>
      <w:r>
        <w:rPr>
          <w:rFonts w:eastAsia="Times New Roman" w:cs="Times New Roman"/>
          <w:lang w:eastAsia="fr-FR"/>
        </w:rPr>
        <w:t>Belgique</w:t>
      </w:r>
    </w:p>
    <w:p w14:paraId="1B8BA289" w14:textId="77777777" w:rsidR="004E5644" w:rsidRDefault="004E5644" w:rsidP="004E5644">
      <w:pPr>
        <w:rPr>
          <w:rFonts w:eastAsia="Times New Roman" w:cs="Times New Roman"/>
          <w:lang w:eastAsia="fr-FR"/>
        </w:rPr>
      </w:pPr>
    </w:p>
    <w:p w14:paraId="73547CCA" w14:textId="31C0F901" w:rsidR="00D7639E" w:rsidRDefault="00D7639E" w:rsidP="0045037C">
      <w:pPr>
        <w:rPr>
          <w:rFonts w:cstheme="minorHAnsi"/>
          <w:b/>
        </w:rPr>
      </w:pPr>
      <w:r>
        <w:rPr>
          <w:rFonts w:cstheme="minorHAnsi"/>
          <w:b/>
        </w:rPr>
        <w:t xml:space="preserve">Karolina </w:t>
      </w:r>
      <w:proofErr w:type="spellStart"/>
      <w:r>
        <w:rPr>
          <w:rFonts w:cstheme="minorHAnsi"/>
          <w:b/>
        </w:rPr>
        <w:t>Kania</w:t>
      </w:r>
      <w:proofErr w:type="spellEnd"/>
      <w:r>
        <w:rPr>
          <w:rFonts w:cstheme="minorHAnsi"/>
          <w:b/>
        </w:rPr>
        <w:t xml:space="preserve"> (IMM)</w:t>
      </w:r>
    </w:p>
    <w:p w14:paraId="4A7FD9EA" w14:textId="40A51EB3" w:rsidR="00BA62FE" w:rsidRPr="00D7639E" w:rsidRDefault="00D7639E" w:rsidP="0045037C">
      <w:pPr>
        <w:rPr>
          <w:rFonts w:cstheme="minorHAnsi"/>
        </w:rPr>
      </w:pPr>
      <w:r w:rsidRPr="00D7639E">
        <w:rPr>
          <w:rFonts w:cstheme="minorHAnsi"/>
        </w:rPr>
        <w:lastRenderedPageBreak/>
        <w:t>Mobilité à l’Institut d’ethnologie de l’Université Charles (Prague, République tchèque)</w:t>
      </w:r>
    </w:p>
    <w:p w14:paraId="395DD157" w14:textId="77777777" w:rsidR="00D7639E" w:rsidRDefault="00D7639E" w:rsidP="0045037C">
      <w:pPr>
        <w:rPr>
          <w:rFonts w:cstheme="minorHAnsi"/>
          <w:b/>
        </w:rPr>
      </w:pPr>
    </w:p>
    <w:p w14:paraId="2C0AC2D0" w14:textId="49FA0A69" w:rsidR="00E62CC1" w:rsidRDefault="00D320CE" w:rsidP="0045037C">
      <w:pPr>
        <w:rPr>
          <w:rFonts w:cstheme="minorHAnsi"/>
          <w:b/>
        </w:rPr>
      </w:pPr>
      <w:r>
        <w:rPr>
          <w:rFonts w:cstheme="minorHAnsi"/>
          <w:b/>
        </w:rPr>
        <w:t xml:space="preserve">Caterina </w:t>
      </w:r>
      <w:proofErr w:type="spellStart"/>
      <w:r>
        <w:rPr>
          <w:rFonts w:cstheme="minorHAnsi"/>
          <w:b/>
        </w:rPr>
        <w:t>Bandini</w:t>
      </w:r>
      <w:proofErr w:type="spellEnd"/>
      <w:r>
        <w:rPr>
          <w:rFonts w:cstheme="minorHAnsi"/>
          <w:b/>
        </w:rPr>
        <w:t xml:space="preserve"> (CMH)</w:t>
      </w:r>
    </w:p>
    <w:p w14:paraId="29F0C857" w14:textId="30CD758D" w:rsidR="00D320CE" w:rsidRPr="00D320CE" w:rsidRDefault="00D320CE" w:rsidP="0045037C">
      <w:pPr>
        <w:rPr>
          <w:rFonts w:cstheme="minorHAnsi"/>
        </w:rPr>
      </w:pPr>
      <w:r w:rsidRPr="00D320CE">
        <w:rPr>
          <w:rFonts w:cstheme="minorHAnsi"/>
        </w:rPr>
        <w:t>Mobilité à Florence</w:t>
      </w:r>
    </w:p>
    <w:p w14:paraId="3342EFA8" w14:textId="77777777" w:rsidR="00D320CE" w:rsidRDefault="00D320CE" w:rsidP="0045037C">
      <w:pPr>
        <w:rPr>
          <w:rFonts w:cstheme="minorHAnsi"/>
          <w:b/>
        </w:rPr>
      </w:pPr>
    </w:p>
    <w:p w14:paraId="157207EC" w14:textId="77777777" w:rsidR="0045037C" w:rsidRPr="00F6434A" w:rsidRDefault="00F6434A" w:rsidP="0045037C">
      <w:pPr>
        <w:rPr>
          <w:rFonts w:cstheme="minorHAnsi"/>
          <w:b/>
        </w:rPr>
      </w:pPr>
      <w:r w:rsidRPr="00F6434A">
        <w:rPr>
          <w:rFonts w:cstheme="minorHAnsi"/>
          <w:b/>
        </w:rPr>
        <w:t>Charlotte Thomas-Hébert (CESSP)</w:t>
      </w:r>
    </w:p>
    <w:p w14:paraId="52A6B589" w14:textId="77777777" w:rsidR="00F6434A" w:rsidRDefault="00F6434A" w:rsidP="0045037C">
      <w:pPr>
        <w:rPr>
          <w:rFonts w:cstheme="minorHAnsi"/>
        </w:rPr>
      </w:pPr>
      <w:r w:rsidRPr="0045037C">
        <w:rPr>
          <w:rFonts w:ascii="Calibri" w:eastAsia="Times New Roman" w:hAnsi="Calibri" w:cs="Times New Roman"/>
          <w:lang w:eastAsia="fr-FR"/>
        </w:rPr>
        <w:t xml:space="preserve">Mobilité au </w:t>
      </w:r>
      <w:proofErr w:type="spellStart"/>
      <w:r w:rsidRPr="0045037C">
        <w:rPr>
          <w:rFonts w:ascii="Calibri" w:eastAsia="Times New Roman" w:hAnsi="Calibri" w:cs="Times New Roman"/>
          <w:lang w:eastAsia="fr-FR"/>
        </w:rPr>
        <w:t>Graduate</w:t>
      </w:r>
      <w:proofErr w:type="spellEnd"/>
      <w:r w:rsidRPr="0045037C">
        <w:rPr>
          <w:rFonts w:ascii="Calibri" w:eastAsia="Times New Roman" w:hAnsi="Calibri" w:cs="Times New Roman"/>
          <w:lang w:eastAsia="fr-FR"/>
        </w:rPr>
        <w:t xml:space="preserve"> Center de l’université</w:t>
      </w:r>
      <w:r>
        <w:rPr>
          <w:rFonts w:ascii="Calibri" w:eastAsia="Times New Roman" w:hAnsi="Calibri" w:cs="Times New Roman"/>
          <w:lang w:eastAsia="fr-FR"/>
        </w:rPr>
        <w:t xml:space="preserve"> de la ville de New York</w:t>
      </w:r>
    </w:p>
    <w:p w14:paraId="608F2993" w14:textId="77777777" w:rsidR="00F6434A" w:rsidRDefault="00F6434A" w:rsidP="0045037C">
      <w:pPr>
        <w:rPr>
          <w:rFonts w:cstheme="minorHAnsi"/>
        </w:rPr>
      </w:pPr>
    </w:p>
    <w:p w14:paraId="6F3AE050" w14:textId="77777777" w:rsidR="00F6434A" w:rsidRPr="00F6434A" w:rsidRDefault="00F6434A" w:rsidP="0045037C">
      <w:pPr>
        <w:rPr>
          <w:rFonts w:cstheme="minorHAnsi"/>
          <w:b/>
        </w:rPr>
      </w:pPr>
      <w:r w:rsidRPr="00F6434A">
        <w:rPr>
          <w:rFonts w:cstheme="minorHAnsi"/>
          <w:b/>
        </w:rPr>
        <w:t>Romain Le Cours Grandmaison (CESSP)</w:t>
      </w:r>
    </w:p>
    <w:p w14:paraId="40BC5D31" w14:textId="77777777" w:rsidR="00F6434A" w:rsidRDefault="00F6434A" w:rsidP="0045037C">
      <w:pPr>
        <w:rPr>
          <w:rFonts w:cstheme="minorHAnsi"/>
        </w:rPr>
      </w:pPr>
      <w:r w:rsidRPr="0045037C">
        <w:rPr>
          <w:rFonts w:ascii="Calibri" w:eastAsia="Times New Roman" w:hAnsi="Calibri" w:cs="Times New Roman"/>
          <w:lang w:eastAsia="fr-FR"/>
        </w:rPr>
        <w:t>Mobilité internationale au sein de l’Université de Columbia</w:t>
      </w:r>
      <w:r>
        <w:rPr>
          <w:rFonts w:ascii="Calibri" w:eastAsia="Times New Roman" w:hAnsi="Calibri" w:cs="Times New Roman"/>
          <w:lang w:eastAsia="fr-FR"/>
        </w:rPr>
        <w:t xml:space="preserve"> (New York)</w:t>
      </w:r>
    </w:p>
    <w:p w14:paraId="154FEBA8" w14:textId="77777777" w:rsidR="00F6434A" w:rsidRDefault="00F6434A" w:rsidP="0045037C">
      <w:pPr>
        <w:rPr>
          <w:rFonts w:cstheme="minorHAnsi"/>
        </w:rPr>
      </w:pPr>
    </w:p>
    <w:p w14:paraId="3610511E" w14:textId="77777777" w:rsidR="00F6434A" w:rsidRPr="00F6434A" w:rsidRDefault="00F6434A" w:rsidP="0045037C">
      <w:pPr>
        <w:rPr>
          <w:rFonts w:cstheme="minorHAnsi"/>
          <w:b/>
        </w:rPr>
      </w:pPr>
      <w:r w:rsidRPr="00F6434A">
        <w:rPr>
          <w:rFonts w:cstheme="minorHAnsi"/>
          <w:b/>
        </w:rPr>
        <w:t xml:space="preserve">Gloria </w:t>
      </w:r>
      <w:proofErr w:type="spellStart"/>
      <w:r w:rsidRPr="00F6434A">
        <w:rPr>
          <w:rFonts w:cstheme="minorHAnsi"/>
          <w:b/>
        </w:rPr>
        <w:t>Frisone</w:t>
      </w:r>
      <w:proofErr w:type="spellEnd"/>
      <w:r w:rsidRPr="00F6434A">
        <w:rPr>
          <w:rFonts w:cstheme="minorHAnsi"/>
          <w:b/>
        </w:rPr>
        <w:t xml:space="preserve"> (IRIS)</w:t>
      </w:r>
    </w:p>
    <w:p w14:paraId="2B04B182" w14:textId="77777777" w:rsidR="00F6434A" w:rsidRDefault="00F6434A" w:rsidP="0045037C">
      <w:pPr>
        <w:rPr>
          <w:rFonts w:cstheme="minorHAnsi"/>
        </w:rPr>
      </w:pPr>
      <w:r w:rsidRPr="0045037C">
        <w:rPr>
          <w:rFonts w:ascii="Calibri" w:eastAsia="Times New Roman" w:hAnsi="Calibri" w:cs="Times New Roman"/>
          <w:lang w:eastAsia="fr-FR"/>
        </w:rPr>
        <w:t>Formation internationale et collaboration interdisciplinaire</w:t>
      </w:r>
      <w:r w:rsidRPr="00F6434A">
        <w:rPr>
          <w:rFonts w:ascii="Calibri" w:eastAsia="Times New Roman" w:hAnsi="Calibri" w:cs="Times New Roman"/>
          <w:lang w:eastAsia="fr-FR"/>
        </w:rPr>
        <w:t xml:space="preserve"> </w:t>
      </w:r>
      <w:r w:rsidRPr="0045037C">
        <w:rPr>
          <w:rFonts w:ascii="Calibri" w:eastAsia="Times New Roman" w:hAnsi="Calibri" w:cs="Times New Roman"/>
          <w:lang w:eastAsia="fr-FR"/>
        </w:rPr>
        <w:t>sur la recherche</w:t>
      </w:r>
    </w:p>
    <w:p w14:paraId="6E1A983F" w14:textId="77777777" w:rsidR="00F6434A" w:rsidRDefault="00F6434A" w:rsidP="0045037C">
      <w:pPr>
        <w:rPr>
          <w:rFonts w:cstheme="minorHAnsi"/>
        </w:rPr>
      </w:pPr>
    </w:p>
    <w:p w14:paraId="0D4FA8CB" w14:textId="77777777" w:rsidR="0045037C" w:rsidRPr="0045037C" w:rsidRDefault="0045037C" w:rsidP="0045037C">
      <w:pPr>
        <w:rPr>
          <w:rFonts w:cstheme="minorHAnsi"/>
          <w:b/>
        </w:rPr>
      </w:pPr>
      <w:r w:rsidRPr="0045037C">
        <w:rPr>
          <w:rFonts w:cstheme="minorHAnsi"/>
          <w:b/>
        </w:rPr>
        <w:t xml:space="preserve">Lina </w:t>
      </w:r>
      <w:proofErr w:type="spellStart"/>
      <w:r w:rsidRPr="0045037C">
        <w:rPr>
          <w:rFonts w:cstheme="minorHAnsi"/>
          <w:b/>
        </w:rPr>
        <w:t>Trismova</w:t>
      </w:r>
      <w:proofErr w:type="spellEnd"/>
      <w:r w:rsidRPr="0045037C">
        <w:rPr>
          <w:rFonts w:cstheme="minorHAnsi"/>
          <w:b/>
        </w:rPr>
        <w:t xml:space="preserve"> (CERCEC)</w:t>
      </w:r>
    </w:p>
    <w:p w14:paraId="440B299F" w14:textId="77777777" w:rsidR="0045037C" w:rsidRDefault="0045037C" w:rsidP="0045037C">
      <w:pPr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M</w:t>
      </w:r>
      <w:r w:rsidRPr="0045037C">
        <w:rPr>
          <w:rFonts w:ascii="Calibri" w:eastAsia="Times New Roman" w:hAnsi="Calibri" w:cs="Times New Roman"/>
          <w:lang w:eastAsia="fr-FR"/>
        </w:rPr>
        <w:t xml:space="preserve">obilité à Berkeley </w:t>
      </w:r>
    </w:p>
    <w:p w14:paraId="7B48833D" w14:textId="77777777" w:rsidR="0045037C" w:rsidRDefault="0045037C" w:rsidP="0045037C">
      <w:pPr>
        <w:rPr>
          <w:rFonts w:cstheme="minorHAnsi"/>
        </w:rPr>
      </w:pPr>
    </w:p>
    <w:p w14:paraId="27DFAA21" w14:textId="77777777" w:rsidR="0045037C" w:rsidRPr="0045037C" w:rsidRDefault="0045037C" w:rsidP="0045037C">
      <w:pPr>
        <w:rPr>
          <w:rFonts w:cstheme="minorHAnsi"/>
          <w:b/>
        </w:rPr>
      </w:pPr>
      <w:r w:rsidRPr="0045037C">
        <w:rPr>
          <w:rFonts w:cstheme="minorHAnsi"/>
          <w:b/>
        </w:rPr>
        <w:t>Gaspard Matton (Mondes Américains)</w:t>
      </w:r>
    </w:p>
    <w:p w14:paraId="4A8E8E47" w14:textId="77777777" w:rsidR="0045037C" w:rsidRDefault="0045037C" w:rsidP="0045037C">
      <w:pPr>
        <w:rPr>
          <w:rFonts w:cstheme="minorHAnsi"/>
        </w:rPr>
      </w:pPr>
      <w:r>
        <w:rPr>
          <w:rFonts w:cstheme="minorHAnsi"/>
        </w:rPr>
        <w:t>Columbia</w:t>
      </w:r>
    </w:p>
    <w:p w14:paraId="59F50EE9" w14:textId="77777777" w:rsidR="0045037C" w:rsidRDefault="0045037C" w:rsidP="0045037C">
      <w:pPr>
        <w:rPr>
          <w:rFonts w:cstheme="minorHAnsi"/>
        </w:rPr>
      </w:pPr>
    </w:p>
    <w:p w14:paraId="2949E7AC" w14:textId="77777777" w:rsidR="0045037C" w:rsidRPr="0045037C" w:rsidRDefault="0045037C" w:rsidP="0045037C">
      <w:pPr>
        <w:rPr>
          <w:rFonts w:cstheme="minorHAnsi"/>
          <w:b/>
        </w:rPr>
      </w:pPr>
      <w:r w:rsidRPr="0045037C">
        <w:rPr>
          <w:rFonts w:cstheme="minorHAnsi"/>
          <w:b/>
        </w:rPr>
        <w:t xml:space="preserve">Victor </w:t>
      </w:r>
      <w:proofErr w:type="spellStart"/>
      <w:r w:rsidRPr="0045037C">
        <w:rPr>
          <w:rFonts w:cstheme="minorHAnsi"/>
          <w:b/>
        </w:rPr>
        <w:t>Mardellat</w:t>
      </w:r>
      <w:proofErr w:type="spellEnd"/>
      <w:r w:rsidRPr="0045037C">
        <w:rPr>
          <w:rFonts w:cstheme="minorHAnsi"/>
          <w:b/>
        </w:rPr>
        <w:t xml:space="preserve"> (CESPRA)</w:t>
      </w:r>
    </w:p>
    <w:p w14:paraId="134981F6" w14:textId="77777777" w:rsidR="0045037C" w:rsidRDefault="0045037C" w:rsidP="0045037C">
      <w:pPr>
        <w:rPr>
          <w:rFonts w:ascii="Calibri" w:eastAsia="Times New Roman" w:hAnsi="Calibri" w:cs="Times New Roman"/>
          <w:lang w:eastAsia="fr-FR"/>
        </w:rPr>
      </w:pPr>
      <w:r w:rsidRPr="0045037C">
        <w:rPr>
          <w:rFonts w:ascii="Calibri" w:eastAsia="Times New Roman" w:hAnsi="Calibri" w:cs="Times New Roman"/>
          <w:lang w:eastAsia="fr-FR"/>
        </w:rPr>
        <w:t xml:space="preserve">Mobilité à </w:t>
      </w:r>
      <w:proofErr w:type="spellStart"/>
      <w:r w:rsidRPr="0045037C">
        <w:rPr>
          <w:rFonts w:ascii="Calibri" w:eastAsia="Times New Roman" w:hAnsi="Calibri" w:cs="Times New Roman"/>
          <w:lang w:eastAsia="fr-FR"/>
        </w:rPr>
        <w:t>Queen’s</w:t>
      </w:r>
      <w:proofErr w:type="spellEnd"/>
      <w:r w:rsidRPr="0045037C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45037C">
        <w:rPr>
          <w:rFonts w:ascii="Calibri" w:eastAsia="Times New Roman" w:hAnsi="Calibri" w:cs="Times New Roman"/>
          <w:lang w:eastAsia="fr-FR"/>
        </w:rPr>
        <w:t>University</w:t>
      </w:r>
      <w:proofErr w:type="spellEnd"/>
      <w:r w:rsidRPr="0045037C">
        <w:rPr>
          <w:rFonts w:ascii="Calibri" w:eastAsia="Times New Roman" w:hAnsi="Calibri" w:cs="Times New Roman"/>
          <w:lang w:eastAsia="fr-FR"/>
        </w:rPr>
        <w:t>, Kingston, Ontario (Canada)</w:t>
      </w:r>
    </w:p>
    <w:p w14:paraId="060B70FE" w14:textId="77777777" w:rsidR="0045037C" w:rsidRDefault="0045037C" w:rsidP="0045037C">
      <w:pPr>
        <w:rPr>
          <w:rFonts w:cstheme="minorHAnsi"/>
        </w:rPr>
      </w:pPr>
    </w:p>
    <w:p w14:paraId="7FFA83B5" w14:textId="77777777" w:rsidR="0045037C" w:rsidRPr="0045037C" w:rsidRDefault="0045037C" w:rsidP="0045037C">
      <w:pPr>
        <w:rPr>
          <w:rFonts w:cstheme="minorHAnsi"/>
          <w:b/>
        </w:rPr>
      </w:pPr>
      <w:r w:rsidRPr="0045037C">
        <w:rPr>
          <w:rFonts w:cstheme="minorHAnsi"/>
          <w:b/>
        </w:rPr>
        <w:t xml:space="preserve">Giselle </w:t>
      </w:r>
      <w:r w:rsidRPr="0045037C">
        <w:rPr>
          <w:rFonts w:ascii="Calibri" w:eastAsia="Times New Roman" w:hAnsi="Calibri" w:cs="Times New Roman"/>
          <w:b/>
          <w:color w:val="000000"/>
          <w:lang w:eastAsia="fr-FR"/>
        </w:rPr>
        <w:t>Aviles-Maldonado (IRIS)</w:t>
      </w:r>
    </w:p>
    <w:p w14:paraId="489BA2E0" w14:textId="77777777" w:rsidR="00587466" w:rsidRDefault="0045037C" w:rsidP="0045037C">
      <w:pPr>
        <w:rPr>
          <w:rFonts w:ascii="Calibri" w:eastAsia="Times New Roman" w:hAnsi="Calibri" w:cs="Times New Roman"/>
          <w:lang w:eastAsia="fr-FR"/>
        </w:rPr>
      </w:pPr>
      <w:r w:rsidRPr="0045037C">
        <w:rPr>
          <w:rFonts w:ascii="Calibri" w:eastAsia="Times New Roman" w:hAnsi="Calibri" w:cs="Times New Roman"/>
          <w:lang w:eastAsia="fr-FR"/>
        </w:rPr>
        <w:t xml:space="preserve">Mobilité universitaire au département d’anthropologie du </w:t>
      </w:r>
      <w:proofErr w:type="spellStart"/>
      <w:r w:rsidRPr="0045037C">
        <w:rPr>
          <w:rFonts w:ascii="Calibri" w:eastAsia="Times New Roman" w:hAnsi="Calibri" w:cs="Times New Roman"/>
          <w:lang w:eastAsia="fr-FR"/>
        </w:rPr>
        <w:t>Graduate</w:t>
      </w:r>
      <w:proofErr w:type="spellEnd"/>
      <w:r w:rsidRPr="0045037C">
        <w:rPr>
          <w:rFonts w:ascii="Calibri" w:eastAsia="Times New Roman" w:hAnsi="Calibri" w:cs="Times New Roman"/>
          <w:lang w:eastAsia="fr-FR"/>
        </w:rPr>
        <w:t xml:space="preserve"> Center de la City </w:t>
      </w:r>
      <w:proofErr w:type="spellStart"/>
      <w:r w:rsidRPr="0045037C">
        <w:rPr>
          <w:rFonts w:ascii="Calibri" w:eastAsia="Times New Roman" w:hAnsi="Calibri" w:cs="Times New Roman"/>
          <w:lang w:eastAsia="fr-FR"/>
        </w:rPr>
        <w:t>University</w:t>
      </w:r>
      <w:proofErr w:type="spellEnd"/>
      <w:r w:rsidRPr="0045037C">
        <w:rPr>
          <w:rFonts w:ascii="Calibri" w:eastAsia="Times New Roman" w:hAnsi="Calibri" w:cs="Times New Roman"/>
          <w:lang w:eastAsia="fr-FR"/>
        </w:rPr>
        <w:t xml:space="preserve"> of New York</w:t>
      </w:r>
    </w:p>
    <w:p w14:paraId="15C4496A" w14:textId="77777777" w:rsidR="0045037C" w:rsidRPr="00F6434A" w:rsidRDefault="0045037C" w:rsidP="0045037C">
      <w:pPr>
        <w:rPr>
          <w:rFonts w:cstheme="minorHAnsi"/>
        </w:rPr>
      </w:pPr>
    </w:p>
    <w:p w14:paraId="26411969" w14:textId="77777777" w:rsidR="0045037C" w:rsidRPr="00F6434A" w:rsidRDefault="0045037C" w:rsidP="0045037C">
      <w:pPr>
        <w:rPr>
          <w:rFonts w:cstheme="minorHAnsi"/>
        </w:rPr>
      </w:pPr>
    </w:p>
    <w:p w14:paraId="2A78A9F0" w14:textId="77777777" w:rsidR="00587466" w:rsidRPr="00F04BD1" w:rsidRDefault="00587466" w:rsidP="00587466">
      <w:pPr>
        <w:jc w:val="center"/>
        <w:rPr>
          <w:sz w:val="28"/>
          <w:u w:val="single"/>
        </w:rPr>
      </w:pPr>
      <w:r w:rsidRPr="00F04BD1">
        <w:rPr>
          <w:sz w:val="28"/>
          <w:u w:val="single"/>
        </w:rPr>
        <w:t>Année 2017</w:t>
      </w:r>
    </w:p>
    <w:p w14:paraId="721C1907" w14:textId="77777777" w:rsidR="0045037C" w:rsidRDefault="0045037C">
      <w:pPr>
        <w:rPr>
          <w:rFonts w:cstheme="minorHAnsi"/>
        </w:rPr>
      </w:pPr>
    </w:p>
    <w:p w14:paraId="3AF90E44" w14:textId="77777777" w:rsidR="0045037C" w:rsidRPr="0045037C" w:rsidRDefault="0045037C">
      <w:pPr>
        <w:rPr>
          <w:rFonts w:cstheme="minorHAnsi"/>
          <w:b/>
        </w:rPr>
      </w:pPr>
      <w:r w:rsidRPr="0045037C">
        <w:rPr>
          <w:rFonts w:cstheme="minorHAnsi"/>
          <w:b/>
        </w:rPr>
        <w:t>Camille Rivière (IMM)</w:t>
      </w:r>
    </w:p>
    <w:p w14:paraId="7FA50FC1" w14:textId="77777777" w:rsidR="0045037C" w:rsidRDefault="0045037C">
      <w:pPr>
        <w:rPr>
          <w:rFonts w:ascii="Calibri" w:eastAsia="Times New Roman" w:hAnsi="Calibri" w:cs="Times New Roman"/>
          <w:lang w:eastAsia="fr-FR"/>
        </w:rPr>
      </w:pPr>
      <w:r w:rsidRPr="00CA3480">
        <w:rPr>
          <w:rFonts w:ascii="Calibri" w:eastAsia="Times New Roman" w:hAnsi="Calibri" w:cs="Times New Roman"/>
          <w:lang w:eastAsia="fr-FR"/>
        </w:rPr>
        <w:t>Mobilité au sein de l'institut de sociologie de l'Université de Hambourg</w:t>
      </w:r>
    </w:p>
    <w:p w14:paraId="7A5A6322" w14:textId="77777777" w:rsidR="0045037C" w:rsidRDefault="0045037C">
      <w:pPr>
        <w:rPr>
          <w:rFonts w:cstheme="minorHAnsi"/>
        </w:rPr>
      </w:pPr>
    </w:p>
    <w:p w14:paraId="789A11A6" w14:textId="77777777" w:rsidR="0045037C" w:rsidRPr="00FD18B7" w:rsidRDefault="0045037C">
      <w:pPr>
        <w:rPr>
          <w:rFonts w:cstheme="minorHAnsi"/>
          <w:b/>
          <w:lang w:val="en-US"/>
        </w:rPr>
      </w:pPr>
      <w:proofErr w:type="spellStart"/>
      <w:r w:rsidRPr="00FD18B7">
        <w:rPr>
          <w:rFonts w:cstheme="minorHAnsi"/>
          <w:b/>
          <w:lang w:val="en-US"/>
        </w:rPr>
        <w:t>Nathanaëlle</w:t>
      </w:r>
      <w:proofErr w:type="spellEnd"/>
      <w:r w:rsidRPr="00FD18B7">
        <w:rPr>
          <w:rFonts w:cstheme="minorHAnsi"/>
          <w:b/>
          <w:lang w:val="en-US"/>
        </w:rPr>
        <w:t xml:space="preserve"> Soler (IRIS)</w:t>
      </w:r>
    </w:p>
    <w:p w14:paraId="49A408B6" w14:textId="77777777" w:rsidR="0045037C" w:rsidRPr="00FD18B7" w:rsidRDefault="0045037C">
      <w:pPr>
        <w:rPr>
          <w:rFonts w:cstheme="minorHAnsi"/>
          <w:lang w:val="en-US"/>
        </w:rPr>
      </w:pPr>
      <w:proofErr w:type="spellStart"/>
      <w:r w:rsidRPr="00FD18B7">
        <w:rPr>
          <w:rFonts w:ascii="Calibri" w:eastAsia="Times New Roman" w:hAnsi="Calibri" w:cs="Times New Roman"/>
          <w:lang w:val="en-US" w:eastAsia="fr-FR"/>
        </w:rPr>
        <w:t>Echange</w:t>
      </w:r>
      <w:proofErr w:type="spellEnd"/>
      <w:r w:rsidRPr="00FD18B7">
        <w:rPr>
          <w:rFonts w:ascii="Calibri" w:eastAsia="Times New Roman" w:hAnsi="Calibri" w:cs="Times New Roman"/>
          <w:lang w:val="en-US" w:eastAsia="fr-FR"/>
        </w:rPr>
        <w:t xml:space="preserve"> </w:t>
      </w:r>
      <w:proofErr w:type="spellStart"/>
      <w:r w:rsidRPr="00FD18B7">
        <w:rPr>
          <w:rFonts w:ascii="Calibri" w:eastAsia="Times New Roman" w:hAnsi="Calibri" w:cs="Times New Roman"/>
          <w:lang w:val="en-US" w:eastAsia="fr-FR"/>
        </w:rPr>
        <w:t>universitaire</w:t>
      </w:r>
      <w:proofErr w:type="spellEnd"/>
      <w:r w:rsidRPr="00FD18B7">
        <w:rPr>
          <w:rFonts w:ascii="Calibri" w:eastAsia="Times New Roman" w:hAnsi="Calibri" w:cs="Times New Roman"/>
          <w:lang w:val="en-US" w:eastAsia="fr-FR"/>
        </w:rPr>
        <w:t xml:space="preserve"> avec le </w:t>
      </w:r>
      <w:proofErr w:type="spellStart"/>
      <w:r w:rsidRPr="00FD18B7">
        <w:rPr>
          <w:rFonts w:ascii="Calibri" w:eastAsia="Times New Roman" w:hAnsi="Calibri" w:cs="Times New Roman"/>
          <w:lang w:val="en-US" w:eastAsia="fr-FR"/>
        </w:rPr>
        <w:t>Département</w:t>
      </w:r>
      <w:proofErr w:type="spellEnd"/>
      <w:r w:rsidRPr="00FD18B7">
        <w:rPr>
          <w:rFonts w:ascii="Calibri" w:eastAsia="Times New Roman" w:hAnsi="Calibri" w:cs="Times New Roman"/>
          <w:lang w:val="en-US" w:eastAsia="fr-FR"/>
        </w:rPr>
        <w:t xml:space="preserve"> « Global Health and Social Medicine », Harvard Medical School</w:t>
      </w:r>
    </w:p>
    <w:p w14:paraId="34EF0E40" w14:textId="77777777" w:rsidR="0045037C" w:rsidRPr="00FD18B7" w:rsidRDefault="0045037C">
      <w:pPr>
        <w:rPr>
          <w:rFonts w:cstheme="minorHAnsi"/>
          <w:lang w:val="en-US"/>
        </w:rPr>
      </w:pPr>
    </w:p>
    <w:p w14:paraId="520288D0" w14:textId="77777777" w:rsidR="0045037C" w:rsidRPr="00FD18B7" w:rsidRDefault="0045037C">
      <w:pPr>
        <w:rPr>
          <w:rFonts w:cstheme="minorHAnsi"/>
          <w:b/>
          <w:lang w:val="en-US"/>
        </w:rPr>
      </w:pPr>
      <w:r w:rsidRPr="00FD18B7">
        <w:rPr>
          <w:rFonts w:cstheme="minorHAnsi"/>
          <w:b/>
          <w:lang w:val="en-US"/>
        </w:rPr>
        <w:t xml:space="preserve">Adnan </w:t>
      </w:r>
      <w:proofErr w:type="spellStart"/>
      <w:r w:rsidRPr="00FD18B7">
        <w:rPr>
          <w:rFonts w:cstheme="minorHAnsi"/>
          <w:b/>
          <w:lang w:val="en-US"/>
        </w:rPr>
        <w:t>Celik</w:t>
      </w:r>
      <w:proofErr w:type="spellEnd"/>
      <w:r w:rsidRPr="00FD18B7">
        <w:rPr>
          <w:rFonts w:cstheme="minorHAnsi"/>
          <w:b/>
          <w:lang w:val="en-US"/>
        </w:rPr>
        <w:t xml:space="preserve"> (IRIS)</w:t>
      </w:r>
    </w:p>
    <w:p w14:paraId="46476C0E" w14:textId="77777777" w:rsidR="0045037C" w:rsidRDefault="0045037C">
      <w:pPr>
        <w:rPr>
          <w:rFonts w:cstheme="minorHAnsi"/>
        </w:rPr>
      </w:pPr>
      <w:r w:rsidRPr="00CA3480">
        <w:rPr>
          <w:rFonts w:ascii="Calibri" w:eastAsia="Times New Roman" w:hAnsi="Calibri" w:cs="Times New Roman"/>
          <w:lang w:eastAsia="fr-FR"/>
        </w:rPr>
        <w:t>Echange universitaire avec le Département de Sociologie à l’Université</w:t>
      </w:r>
      <w:r w:rsidRPr="0045037C">
        <w:rPr>
          <w:rFonts w:ascii="Calibri" w:eastAsia="Times New Roman" w:hAnsi="Calibri" w:cs="Times New Roman"/>
          <w:lang w:eastAsia="fr-FR"/>
        </w:rPr>
        <w:t xml:space="preserve"> </w:t>
      </w:r>
      <w:r w:rsidRPr="00CA3480">
        <w:rPr>
          <w:rFonts w:ascii="Calibri" w:eastAsia="Times New Roman" w:hAnsi="Calibri" w:cs="Times New Roman"/>
          <w:lang w:eastAsia="fr-FR"/>
        </w:rPr>
        <w:t>de Michigan aux Etats-Unis</w:t>
      </w:r>
    </w:p>
    <w:p w14:paraId="3D091C6B" w14:textId="77777777" w:rsidR="0045037C" w:rsidRDefault="0045037C">
      <w:pPr>
        <w:rPr>
          <w:rFonts w:cstheme="minorHAnsi"/>
        </w:rPr>
      </w:pPr>
    </w:p>
    <w:p w14:paraId="21940BB7" w14:textId="77777777" w:rsidR="0045037C" w:rsidRPr="0045037C" w:rsidRDefault="0045037C">
      <w:pPr>
        <w:rPr>
          <w:rFonts w:cstheme="minorHAnsi"/>
          <w:b/>
        </w:rPr>
      </w:pPr>
      <w:r w:rsidRPr="0045037C">
        <w:rPr>
          <w:rFonts w:cstheme="minorHAnsi"/>
          <w:b/>
        </w:rPr>
        <w:t>Quentin Fondu (CESSP)</w:t>
      </w:r>
    </w:p>
    <w:p w14:paraId="479232F6" w14:textId="77777777" w:rsidR="0045037C" w:rsidRDefault="0045037C">
      <w:pPr>
        <w:rPr>
          <w:rFonts w:ascii="Calibri" w:eastAsia="Times New Roman" w:hAnsi="Calibri" w:cs="Times New Roman"/>
          <w:lang w:eastAsia="fr-FR"/>
        </w:rPr>
      </w:pPr>
      <w:r w:rsidRPr="00CA3480">
        <w:rPr>
          <w:rFonts w:ascii="Calibri" w:eastAsia="Times New Roman" w:hAnsi="Calibri" w:cs="Times New Roman"/>
          <w:lang w:eastAsia="fr-FR"/>
        </w:rPr>
        <w:t>Mobilité de 6 mois à la Humboldt-</w:t>
      </w:r>
      <w:proofErr w:type="spellStart"/>
      <w:r w:rsidRPr="00CA3480">
        <w:rPr>
          <w:rFonts w:ascii="Calibri" w:eastAsia="Times New Roman" w:hAnsi="Calibri" w:cs="Times New Roman"/>
          <w:lang w:eastAsia="fr-FR"/>
        </w:rPr>
        <w:t>Universität</w:t>
      </w:r>
      <w:proofErr w:type="spellEnd"/>
      <w:r w:rsidRPr="00CA3480">
        <w:rPr>
          <w:rFonts w:ascii="Calibri" w:eastAsia="Times New Roman" w:hAnsi="Calibri" w:cs="Times New Roman"/>
          <w:lang w:eastAsia="fr-FR"/>
        </w:rPr>
        <w:t xml:space="preserve"> de Berlin (Allemagne)</w:t>
      </w:r>
    </w:p>
    <w:p w14:paraId="4EB9EC25" w14:textId="77777777" w:rsidR="0045037C" w:rsidRDefault="0045037C">
      <w:pPr>
        <w:rPr>
          <w:rFonts w:ascii="Calibri" w:eastAsia="Times New Roman" w:hAnsi="Calibri" w:cs="Times New Roman"/>
          <w:lang w:eastAsia="fr-FR"/>
        </w:rPr>
      </w:pPr>
    </w:p>
    <w:p w14:paraId="4DA52D0B" w14:textId="77777777" w:rsidR="0045037C" w:rsidRPr="0045037C" w:rsidRDefault="0045037C">
      <w:pPr>
        <w:rPr>
          <w:rFonts w:ascii="Calibri" w:eastAsia="Times New Roman" w:hAnsi="Calibri" w:cs="Times New Roman"/>
          <w:b/>
          <w:lang w:eastAsia="fr-FR"/>
        </w:rPr>
      </w:pPr>
      <w:r w:rsidRPr="0045037C">
        <w:rPr>
          <w:rFonts w:ascii="Calibri" w:eastAsia="Times New Roman" w:hAnsi="Calibri" w:cs="Times New Roman"/>
          <w:b/>
          <w:lang w:eastAsia="fr-FR"/>
        </w:rPr>
        <w:t xml:space="preserve">Daphné </w:t>
      </w:r>
      <w:proofErr w:type="spellStart"/>
      <w:r w:rsidRPr="0045037C">
        <w:rPr>
          <w:rFonts w:ascii="Calibri" w:eastAsia="Times New Roman" w:hAnsi="Calibri" w:cs="Times New Roman"/>
          <w:b/>
          <w:lang w:eastAsia="fr-FR"/>
        </w:rPr>
        <w:t>Bédinade</w:t>
      </w:r>
      <w:proofErr w:type="spellEnd"/>
      <w:r w:rsidRPr="0045037C">
        <w:rPr>
          <w:rFonts w:ascii="Calibri" w:eastAsia="Times New Roman" w:hAnsi="Calibri" w:cs="Times New Roman"/>
          <w:b/>
          <w:lang w:eastAsia="fr-FR"/>
        </w:rPr>
        <w:t xml:space="preserve"> (CESSP)</w:t>
      </w:r>
    </w:p>
    <w:p w14:paraId="54BDE486" w14:textId="77777777" w:rsidR="0045037C" w:rsidRDefault="00AE4F5D">
      <w:pPr>
        <w:rPr>
          <w:rFonts w:cstheme="minorHAnsi"/>
        </w:rPr>
      </w:pPr>
      <w:r>
        <w:rPr>
          <w:rFonts w:cstheme="minorHAnsi"/>
        </w:rPr>
        <w:t>Mobilité au Brésil</w:t>
      </w:r>
    </w:p>
    <w:p w14:paraId="13F4C73E" w14:textId="77777777" w:rsidR="00AE4F5D" w:rsidRDefault="00AE4F5D">
      <w:pPr>
        <w:rPr>
          <w:rFonts w:cstheme="minorHAnsi"/>
        </w:rPr>
      </w:pPr>
    </w:p>
    <w:p w14:paraId="308C51D8" w14:textId="77777777" w:rsidR="0045037C" w:rsidRPr="0045037C" w:rsidRDefault="0045037C">
      <w:pPr>
        <w:rPr>
          <w:rFonts w:cstheme="minorHAnsi"/>
          <w:b/>
        </w:rPr>
      </w:pPr>
      <w:proofErr w:type="spellStart"/>
      <w:r w:rsidRPr="0045037C">
        <w:rPr>
          <w:rFonts w:cstheme="minorHAnsi"/>
          <w:b/>
        </w:rPr>
        <w:t>Mayra</w:t>
      </w:r>
      <w:proofErr w:type="spellEnd"/>
      <w:r w:rsidRPr="0045037C">
        <w:rPr>
          <w:rFonts w:cstheme="minorHAnsi"/>
          <w:b/>
        </w:rPr>
        <w:t xml:space="preserve"> </w:t>
      </w:r>
      <w:proofErr w:type="spellStart"/>
      <w:r w:rsidRPr="0045037C">
        <w:rPr>
          <w:rFonts w:cstheme="minorHAnsi"/>
          <w:b/>
        </w:rPr>
        <w:t>Bertussi</w:t>
      </w:r>
      <w:proofErr w:type="spellEnd"/>
      <w:r w:rsidRPr="0045037C">
        <w:rPr>
          <w:rFonts w:cstheme="minorHAnsi"/>
          <w:b/>
        </w:rPr>
        <w:t xml:space="preserve"> (CESSP)</w:t>
      </w:r>
    </w:p>
    <w:p w14:paraId="122C876A" w14:textId="77777777" w:rsidR="00AE4F5D" w:rsidRDefault="00AE4F5D" w:rsidP="00AE4F5D">
      <w:pPr>
        <w:rPr>
          <w:rFonts w:cstheme="minorHAnsi"/>
        </w:rPr>
      </w:pPr>
      <w:r>
        <w:rPr>
          <w:rFonts w:cstheme="minorHAnsi"/>
        </w:rPr>
        <w:t>Mobilité au Brésil</w:t>
      </w:r>
    </w:p>
    <w:p w14:paraId="5153ACF9" w14:textId="77777777" w:rsidR="0045037C" w:rsidRDefault="0045037C">
      <w:pPr>
        <w:rPr>
          <w:rFonts w:cstheme="minorHAnsi"/>
        </w:rPr>
      </w:pPr>
    </w:p>
    <w:p w14:paraId="121FA088" w14:textId="77777777" w:rsidR="00944A9C" w:rsidRPr="0045037C" w:rsidRDefault="0045037C">
      <w:pPr>
        <w:rPr>
          <w:rFonts w:cstheme="minorHAnsi"/>
          <w:b/>
        </w:rPr>
      </w:pPr>
      <w:r w:rsidRPr="0045037C">
        <w:rPr>
          <w:rFonts w:cstheme="minorHAnsi"/>
          <w:b/>
        </w:rPr>
        <w:lastRenderedPageBreak/>
        <w:t>Carla Bertin (IMAF)</w:t>
      </w:r>
    </w:p>
    <w:p w14:paraId="625E2D3D" w14:textId="77777777" w:rsidR="0045037C" w:rsidRDefault="00AE4F5D">
      <w:pPr>
        <w:rPr>
          <w:rFonts w:cstheme="minorHAnsi"/>
        </w:rPr>
      </w:pPr>
      <w:r>
        <w:rPr>
          <w:rFonts w:cstheme="minorHAnsi"/>
        </w:rPr>
        <w:t>Mobilité au Bénin</w:t>
      </w:r>
    </w:p>
    <w:p w14:paraId="51FA60F7" w14:textId="77777777" w:rsidR="00AE4F5D" w:rsidRDefault="00AE4F5D">
      <w:pPr>
        <w:rPr>
          <w:rFonts w:cstheme="minorHAnsi"/>
        </w:rPr>
      </w:pPr>
    </w:p>
    <w:p w14:paraId="0D66BB7A" w14:textId="77777777" w:rsidR="00587466" w:rsidRPr="0045037C" w:rsidRDefault="0045037C">
      <w:pPr>
        <w:rPr>
          <w:rFonts w:cstheme="minorHAnsi"/>
          <w:b/>
        </w:rPr>
      </w:pPr>
      <w:r w:rsidRPr="0045037C">
        <w:rPr>
          <w:rFonts w:cstheme="minorHAnsi"/>
          <w:b/>
        </w:rPr>
        <w:t>Myriam Paris (CESSP)</w:t>
      </w:r>
    </w:p>
    <w:p w14:paraId="3932DF55" w14:textId="77777777" w:rsidR="00585813" w:rsidRDefault="00AE4F5D">
      <w:pPr>
        <w:rPr>
          <w:rFonts w:cstheme="minorHAnsi"/>
        </w:rPr>
      </w:pPr>
      <w:r>
        <w:rPr>
          <w:rFonts w:cstheme="minorHAnsi"/>
        </w:rPr>
        <w:t>Mobilité à la Réunion</w:t>
      </w:r>
    </w:p>
    <w:p w14:paraId="6FAE9991" w14:textId="77777777" w:rsidR="00AE4F5D" w:rsidRPr="00F04BD1" w:rsidRDefault="00AE4F5D">
      <w:pPr>
        <w:rPr>
          <w:rFonts w:cstheme="minorHAnsi"/>
        </w:rPr>
      </w:pPr>
    </w:p>
    <w:p w14:paraId="184639C7" w14:textId="77777777" w:rsidR="00587466" w:rsidRPr="0045037C" w:rsidRDefault="00585813">
      <w:pPr>
        <w:rPr>
          <w:rFonts w:cstheme="minorHAnsi"/>
          <w:b/>
        </w:rPr>
      </w:pPr>
      <w:proofErr w:type="spellStart"/>
      <w:r w:rsidRPr="0045037C">
        <w:rPr>
          <w:rFonts w:cstheme="minorHAnsi"/>
          <w:b/>
        </w:rPr>
        <w:t>Raisa</w:t>
      </w:r>
      <w:proofErr w:type="spellEnd"/>
      <w:r w:rsidRPr="0045037C">
        <w:rPr>
          <w:rFonts w:cstheme="minorHAnsi"/>
          <w:b/>
        </w:rPr>
        <w:t xml:space="preserve"> Simoes (CESSP)</w:t>
      </w:r>
    </w:p>
    <w:p w14:paraId="5923428F" w14:textId="77777777" w:rsidR="00585813" w:rsidRDefault="00585813">
      <w:pPr>
        <w:rPr>
          <w:rFonts w:ascii="Calibri" w:eastAsia="Times New Roman" w:hAnsi="Calibri" w:cs="Times New Roman"/>
          <w:lang w:eastAsia="fr-FR"/>
        </w:rPr>
      </w:pPr>
      <w:r w:rsidRPr="00CA3480">
        <w:rPr>
          <w:rFonts w:ascii="Calibri" w:eastAsia="Times New Roman" w:hAnsi="Calibri" w:cs="Times New Roman"/>
          <w:lang w:eastAsia="fr-FR"/>
        </w:rPr>
        <w:t>Aide à la mobilité dans le cadre du programme d’échange Alliance avec Columbia</w:t>
      </w:r>
    </w:p>
    <w:p w14:paraId="38BD5BCA" w14:textId="77777777" w:rsidR="0045037C" w:rsidRDefault="0045037C">
      <w:pPr>
        <w:rPr>
          <w:rFonts w:cstheme="minorHAnsi"/>
        </w:rPr>
      </w:pPr>
    </w:p>
    <w:p w14:paraId="5377272D" w14:textId="77777777" w:rsidR="0045037C" w:rsidRPr="00F04BD1" w:rsidRDefault="0045037C">
      <w:pPr>
        <w:rPr>
          <w:rFonts w:cstheme="minorHAnsi"/>
        </w:rPr>
      </w:pPr>
    </w:p>
    <w:p w14:paraId="1D26DE8A" w14:textId="77777777" w:rsidR="00587466" w:rsidRPr="00F04BD1" w:rsidRDefault="00587466" w:rsidP="00587466">
      <w:pPr>
        <w:jc w:val="center"/>
        <w:rPr>
          <w:sz w:val="28"/>
          <w:u w:val="single"/>
        </w:rPr>
      </w:pPr>
      <w:r w:rsidRPr="00F04BD1">
        <w:rPr>
          <w:sz w:val="28"/>
          <w:u w:val="single"/>
        </w:rPr>
        <w:t>Année 2016</w:t>
      </w:r>
    </w:p>
    <w:p w14:paraId="77340AE7" w14:textId="77777777" w:rsidR="00587466" w:rsidRPr="00F04BD1" w:rsidRDefault="00587466" w:rsidP="00587466">
      <w:pPr>
        <w:jc w:val="center"/>
      </w:pPr>
    </w:p>
    <w:p w14:paraId="229337A8" w14:textId="77777777" w:rsidR="00587466" w:rsidRPr="00525E4B" w:rsidRDefault="00525E4B" w:rsidP="00422F29">
      <w:pPr>
        <w:rPr>
          <w:b/>
        </w:rPr>
      </w:pPr>
      <w:r w:rsidRPr="00525E4B">
        <w:rPr>
          <w:b/>
        </w:rPr>
        <w:t>Marie Mallet (CESSP)</w:t>
      </w:r>
    </w:p>
    <w:p w14:paraId="04CAE5B4" w14:textId="77777777" w:rsidR="00525E4B" w:rsidRDefault="00525E4B" w:rsidP="00422F29">
      <w:pPr>
        <w:rPr>
          <w:rFonts w:ascii="Calibri" w:eastAsia="Times New Roman" w:hAnsi="Calibri" w:cs="Times New Roman"/>
          <w:lang w:eastAsia="fr-FR"/>
        </w:rPr>
      </w:pPr>
      <w:r w:rsidRPr="00422F29">
        <w:rPr>
          <w:rFonts w:ascii="Calibri" w:eastAsia="Times New Roman" w:hAnsi="Calibri" w:cs="Times New Roman"/>
          <w:lang w:eastAsia="fr-FR"/>
        </w:rPr>
        <w:t>Réalisation de 70 entretiens à New York (Université de Columbia)</w:t>
      </w:r>
    </w:p>
    <w:p w14:paraId="76DACA4F" w14:textId="77777777" w:rsidR="00525E4B" w:rsidRDefault="00525E4B" w:rsidP="00422F29"/>
    <w:p w14:paraId="42902113" w14:textId="77777777" w:rsidR="00525E4B" w:rsidRPr="00525E4B" w:rsidRDefault="00525E4B" w:rsidP="00422F29">
      <w:pPr>
        <w:rPr>
          <w:b/>
        </w:rPr>
      </w:pPr>
      <w:r w:rsidRPr="00525E4B">
        <w:rPr>
          <w:b/>
        </w:rPr>
        <w:t>Maud Arnal (IRIS)</w:t>
      </w:r>
    </w:p>
    <w:p w14:paraId="2E51B0CB" w14:textId="77777777" w:rsidR="00525E4B" w:rsidRDefault="00525E4B" w:rsidP="00422F29">
      <w:r w:rsidRPr="00422F29">
        <w:rPr>
          <w:rFonts w:ascii="Calibri" w:eastAsia="Times New Roman" w:hAnsi="Calibri" w:cs="Times New Roman"/>
          <w:lang w:eastAsia="fr-FR"/>
        </w:rPr>
        <w:t>Mobilité à l'Université de McGill (</w:t>
      </w:r>
      <w:r>
        <w:rPr>
          <w:rFonts w:ascii="Calibri" w:eastAsia="Times New Roman" w:hAnsi="Calibri" w:cs="Times New Roman"/>
          <w:lang w:eastAsia="fr-FR"/>
        </w:rPr>
        <w:t>« </w:t>
      </w:r>
      <w:r w:rsidRPr="00422F29">
        <w:rPr>
          <w:rFonts w:ascii="Calibri" w:eastAsia="Times New Roman" w:hAnsi="Calibri" w:cs="Times New Roman"/>
          <w:lang w:eastAsia="fr-FR"/>
        </w:rPr>
        <w:t>Analyse sociologique et historique de l’évolution</w:t>
      </w:r>
      <w:r>
        <w:rPr>
          <w:rFonts w:ascii="Calibri" w:eastAsia="Times New Roman" w:hAnsi="Calibri" w:cs="Times New Roman"/>
          <w:lang w:eastAsia="fr-FR"/>
        </w:rPr>
        <w:t xml:space="preserve"> des politiques publiques de santé au Québec et des pratiques professionnelles sur la prise en charge des douleurs de l’accouchement »)</w:t>
      </w:r>
    </w:p>
    <w:p w14:paraId="0EF81BE3" w14:textId="77777777" w:rsidR="00525E4B" w:rsidRDefault="00525E4B" w:rsidP="00422F29"/>
    <w:p w14:paraId="5F529985" w14:textId="77777777" w:rsidR="00525E4B" w:rsidRPr="00525E4B" w:rsidRDefault="00525E4B" w:rsidP="00422F29">
      <w:pPr>
        <w:rPr>
          <w:b/>
        </w:rPr>
      </w:pPr>
      <w:r w:rsidRPr="00525E4B">
        <w:rPr>
          <w:b/>
        </w:rPr>
        <w:t xml:space="preserve">Anna </w:t>
      </w:r>
      <w:proofErr w:type="spellStart"/>
      <w:r w:rsidRPr="00525E4B">
        <w:rPr>
          <w:b/>
        </w:rPr>
        <w:t>Pomaro</w:t>
      </w:r>
      <w:proofErr w:type="spellEnd"/>
      <w:r w:rsidRPr="00525E4B">
        <w:rPr>
          <w:b/>
        </w:rPr>
        <w:t xml:space="preserve"> (IRIS)</w:t>
      </w:r>
    </w:p>
    <w:p w14:paraId="7ED87D25" w14:textId="77777777" w:rsidR="00422F29" w:rsidRDefault="00525E4B" w:rsidP="00525E4B">
      <w:pPr>
        <w:rPr>
          <w:rFonts w:ascii="Calibri" w:eastAsia="Times New Roman" w:hAnsi="Calibri" w:cs="Times New Roman"/>
          <w:lang w:eastAsia="fr-FR"/>
        </w:rPr>
      </w:pPr>
      <w:r w:rsidRPr="00422F29">
        <w:rPr>
          <w:rFonts w:ascii="Calibri" w:eastAsia="Times New Roman" w:hAnsi="Calibri" w:cs="Times New Roman"/>
          <w:lang w:eastAsia="fr-FR"/>
        </w:rPr>
        <w:t>Mobilité internationale dans le cadre d’un séjour de recherche auprès de l’Université de Montréal</w:t>
      </w:r>
    </w:p>
    <w:p w14:paraId="524601FB" w14:textId="77777777" w:rsidR="00525E4B" w:rsidRDefault="00525E4B" w:rsidP="00525E4B"/>
    <w:p w14:paraId="62C6D8AB" w14:textId="77777777" w:rsidR="00525E4B" w:rsidRPr="00525E4B" w:rsidRDefault="00525E4B" w:rsidP="00525E4B">
      <w:pPr>
        <w:rPr>
          <w:b/>
        </w:rPr>
      </w:pPr>
      <w:r w:rsidRPr="00525E4B">
        <w:rPr>
          <w:b/>
        </w:rPr>
        <w:t>Miguel Herrera (CESSP)</w:t>
      </w:r>
    </w:p>
    <w:p w14:paraId="0172F3D6" w14:textId="77777777" w:rsidR="00525E4B" w:rsidRDefault="00AE4F5D" w:rsidP="00525E4B">
      <w:r>
        <w:t xml:space="preserve">Mobilité en Equateur </w:t>
      </w:r>
    </w:p>
    <w:p w14:paraId="320118CF" w14:textId="77777777" w:rsidR="00AE4F5D" w:rsidRDefault="00AE4F5D" w:rsidP="00525E4B"/>
    <w:p w14:paraId="6F217C4A" w14:textId="77777777" w:rsidR="00525E4B" w:rsidRPr="00525E4B" w:rsidRDefault="00525E4B" w:rsidP="00525E4B">
      <w:pPr>
        <w:rPr>
          <w:b/>
        </w:rPr>
      </w:pPr>
      <w:r w:rsidRPr="00525E4B">
        <w:rPr>
          <w:b/>
        </w:rPr>
        <w:t xml:space="preserve">Thomas </w:t>
      </w:r>
      <w:proofErr w:type="spellStart"/>
      <w:r w:rsidRPr="00525E4B">
        <w:rPr>
          <w:b/>
        </w:rPr>
        <w:t>Ducloux</w:t>
      </w:r>
      <w:proofErr w:type="spellEnd"/>
      <w:r w:rsidRPr="00525E4B">
        <w:rPr>
          <w:b/>
        </w:rPr>
        <w:t xml:space="preserve"> (CMH)</w:t>
      </w:r>
    </w:p>
    <w:p w14:paraId="72AA05F9" w14:textId="77777777" w:rsidR="00525E4B" w:rsidRDefault="00525E4B" w:rsidP="00525E4B">
      <w:pPr>
        <w:rPr>
          <w:rFonts w:ascii="Calibri" w:eastAsia="Times New Roman" w:hAnsi="Calibri" w:cs="Times New Roman"/>
          <w:lang w:eastAsia="fr-FR"/>
        </w:rPr>
      </w:pPr>
      <w:r w:rsidRPr="00422F29">
        <w:rPr>
          <w:rFonts w:ascii="Calibri" w:eastAsia="Times New Roman" w:hAnsi="Calibri" w:cs="Times New Roman"/>
          <w:lang w:eastAsia="fr-FR"/>
        </w:rPr>
        <w:t>Mobilité à l'université de Padoue</w:t>
      </w:r>
    </w:p>
    <w:p w14:paraId="7FB41704" w14:textId="77777777" w:rsidR="00525E4B" w:rsidRDefault="00525E4B" w:rsidP="00525E4B"/>
    <w:p w14:paraId="3AE3F482" w14:textId="77777777" w:rsidR="00525E4B" w:rsidRPr="00525E4B" w:rsidRDefault="00525E4B" w:rsidP="00525E4B">
      <w:pPr>
        <w:rPr>
          <w:b/>
        </w:rPr>
      </w:pPr>
      <w:r w:rsidRPr="00525E4B">
        <w:rPr>
          <w:b/>
        </w:rPr>
        <w:t>Pauline Vallot (CESSP)</w:t>
      </w:r>
    </w:p>
    <w:p w14:paraId="5627E309" w14:textId="77777777" w:rsidR="00525E4B" w:rsidRDefault="00525E4B" w:rsidP="00525E4B">
      <w:pPr>
        <w:rPr>
          <w:rFonts w:ascii="Calibri" w:eastAsia="Times New Roman" w:hAnsi="Calibri" w:cs="Times New Roman"/>
          <w:lang w:eastAsia="fr-FR"/>
        </w:rPr>
      </w:pPr>
      <w:r w:rsidRPr="00525E4B">
        <w:rPr>
          <w:rFonts w:ascii="Calibri" w:eastAsia="Times New Roman" w:hAnsi="Calibri" w:cs="Times New Roman"/>
          <w:lang w:eastAsia="fr-FR"/>
        </w:rPr>
        <w:t>Mobilité "Les immigrés diplômés du supérieur en France et en Allemagne"</w:t>
      </w:r>
    </w:p>
    <w:p w14:paraId="533DB8DE" w14:textId="77777777" w:rsidR="00525E4B" w:rsidRDefault="00525E4B" w:rsidP="00525E4B"/>
    <w:p w14:paraId="01EA0C5F" w14:textId="77777777" w:rsidR="00525E4B" w:rsidRPr="00FD18B7" w:rsidRDefault="00525E4B" w:rsidP="00525E4B">
      <w:pPr>
        <w:rPr>
          <w:b/>
          <w:lang w:val="en-US"/>
        </w:rPr>
      </w:pPr>
      <w:proofErr w:type="spellStart"/>
      <w:r w:rsidRPr="00FD18B7">
        <w:rPr>
          <w:b/>
          <w:lang w:val="en-US"/>
        </w:rPr>
        <w:t>Corentin</w:t>
      </w:r>
      <w:proofErr w:type="spellEnd"/>
      <w:r w:rsidRPr="00FD18B7">
        <w:rPr>
          <w:b/>
          <w:lang w:val="en-US"/>
        </w:rPr>
        <w:t xml:space="preserve"> Durand (CMH)</w:t>
      </w:r>
    </w:p>
    <w:p w14:paraId="0AE94553" w14:textId="77777777" w:rsidR="00525E4B" w:rsidRPr="00FD18B7" w:rsidRDefault="00525E4B" w:rsidP="00525E4B">
      <w:pPr>
        <w:rPr>
          <w:lang w:val="en-US"/>
        </w:rPr>
      </w:pPr>
      <w:proofErr w:type="spellStart"/>
      <w:r w:rsidRPr="00FD18B7">
        <w:rPr>
          <w:rFonts w:ascii="Calibri" w:eastAsia="Times New Roman" w:hAnsi="Calibri" w:cs="Times New Roman"/>
          <w:lang w:val="en-US" w:eastAsia="fr-FR"/>
        </w:rPr>
        <w:t>Mobilité</w:t>
      </w:r>
      <w:proofErr w:type="spellEnd"/>
      <w:r w:rsidRPr="00FD18B7">
        <w:rPr>
          <w:rFonts w:ascii="Calibri" w:eastAsia="Times New Roman" w:hAnsi="Calibri" w:cs="Times New Roman"/>
          <w:lang w:val="en-US" w:eastAsia="fr-FR"/>
        </w:rPr>
        <w:t xml:space="preserve"> au Center for Prison Studies of the Institute for Criminology (Cambridge University)</w:t>
      </w:r>
    </w:p>
    <w:p w14:paraId="32152618" w14:textId="77777777" w:rsidR="00422F29" w:rsidRPr="00FD18B7" w:rsidRDefault="00422F29" w:rsidP="00587466">
      <w:pPr>
        <w:jc w:val="center"/>
        <w:rPr>
          <w:lang w:val="en-US"/>
        </w:rPr>
      </w:pPr>
    </w:p>
    <w:p w14:paraId="7063463E" w14:textId="77777777" w:rsidR="0061570A" w:rsidRPr="00FD18B7" w:rsidRDefault="0061570A" w:rsidP="00587466">
      <w:pPr>
        <w:jc w:val="center"/>
        <w:rPr>
          <w:lang w:val="en-US"/>
        </w:rPr>
      </w:pPr>
    </w:p>
    <w:p w14:paraId="2B8A99D2" w14:textId="77777777" w:rsidR="00587466" w:rsidRPr="00F04BD1" w:rsidRDefault="00587466" w:rsidP="00587466">
      <w:pPr>
        <w:jc w:val="center"/>
        <w:rPr>
          <w:sz w:val="28"/>
          <w:u w:val="single"/>
        </w:rPr>
      </w:pPr>
      <w:r w:rsidRPr="00F04BD1">
        <w:rPr>
          <w:sz w:val="28"/>
          <w:u w:val="single"/>
        </w:rPr>
        <w:t>Année 2015</w:t>
      </w:r>
    </w:p>
    <w:p w14:paraId="7F3BCEB3" w14:textId="77777777" w:rsidR="00587466" w:rsidRPr="00F04BD1" w:rsidRDefault="007D00D5" w:rsidP="007D00D5">
      <w:pPr>
        <w:tabs>
          <w:tab w:val="left" w:pos="1545"/>
        </w:tabs>
      </w:pPr>
      <w:r w:rsidRPr="00F04BD1">
        <w:tab/>
      </w:r>
    </w:p>
    <w:p w14:paraId="347598D2" w14:textId="77777777" w:rsidR="007D00D5" w:rsidRPr="00F04BD1" w:rsidRDefault="007D00D5" w:rsidP="007D00D5">
      <w:pPr>
        <w:tabs>
          <w:tab w:val="left" w:pos="1545"/>
        </w:tabs>
        <w:rPr>
          <w:b/>
        </w:rPr>
      </w:pPr>
      <w:r w:rsidRPr="00F04BD1">
        <w:rPr>
          <w:b/>
        </w:rPr>
        <w:t xml:space="preserve">Natalia </w:t>
      </w:r>
      <w:proofErr w:type="spellStart"/>
      <w:r w:rsidRPr="00F04BD1">
        <w:rPr>
          <w:b/>
        </w:rPr>
        <w:t>Frozel</w:t>
      </w:r>
      <w:proofErr w:type="spellEnd"/>
      <w:r w:rsidRPr="00F04BD1">
        <w:rPr>
          <w:b/>
        </w:rPr>
        <w:t xml:space="preserve"> Barros (CESSP)</w:t>
      </w:r>
    </w:p>
    <w:p w14:paraId="1E748A6E" w14:textId="77777777" w:rsidR="007D00D5" w:rsidRPr="00FD18B7" w:rsidRDefault="00AE4F5D" w:rsidP="007D00D5">
      <w:pPr>
        <w:rPr>
          <w:rFonts w:eastAsia="Times New Roman" w:cs="Times New Roman"/>
          <w:lang w:val="en-US" w:eastAsia="fr-FR"/>
        </w:rPr>
      </w:pPr>
      <w:proofErr w:type="spellStart"/>
      <w:r w:rsidRPr="00FD18B7">
        <w:rPr>
          <w:rFonts w:eastAsia="Times New Roman" w:cs="Times New Roman"/>
          <w:lang w:val="en-US" w:eastAsia="fr-FR"/>
        </w:rPr>
        <w:t>Mobilité</w:t>
      </w:r>
      <w:proofErr w:type="spellEnd"/>
      <w:r w:rsidRPr="00FD18B7">
        <w:rPr>
          <w:rFonts w:eastAsia="Times New Roman" w:cs="Times New Roman"/>
          <w:lang w:val="en-US" w:eastAsia="fr-FR"/>
        </w:rPr>
        <w:t xml:space="preserve"> </w:t>
      </w:r>
      <w:r w:rsidR="007D00D5" w:rsidRPr="00FD18B7">
        <w:rPr>
          <w:rFonts w:eastAsia="Times New Roman" w:cs="Times New Roman"/>
          <w:lang w:val="en-US" w:eastAsia="fr-FR"/>
        </w:rPr>
        <w:t>City University of New York</w:t>
      </w:r>
    </w:p>
    <w:p w14:paraId="77EF6524" w14:textId="77777777" w:rsidR="007D00D5" w:rsidRPr="00FD18B7" w:rsidRDefault="007D00D5" w:rsidP="007D00D5">
      <w:pPr>
        <w:rPr>
          <w:lang w:val="en-US"/>
        </w:rPr>
      </w:pPr>
    </w:p>
    <w:p w14:paraId="36080559" w14:textId="77777777" w:rsidR="00422F29" w:rsidRPr="00422F29" w:rsidRDefault="00422F29" w:rsidP="007D00D5">
      <w:pPr>
        <w:rPr>
          <w:b/>
        </w:rPr>
      </w:pPr>
      <w:proofErr w:type="spellStart"/>
      <w:r w:rsidRPr="00422F29">
        <w:rPr>
          <w:b/>
        </w:rPr>
        <w:t>Giuditta</w:t>
      </w:r>
      <w:proofErr w:type="spellEnd"/>
      <w:r w:rsidRPr="00422F29">
        <w:rPr>
          <w:b/>
        </w:rPr>
        <w:t xml:space="preserve"> </w:t>
      </w:r>
      <w:proofErr w:type="spellStart"/>
      <w:r w:rsidRPr="00422F29">
        <w:rPr>
          <w:b/>
        </w:rPr>
        <w:t>Bettinnelli</w:t>
      </w:r>
      <w:proofErr w:type="spellEnd"/>
      <w:r w:rsidRPr="00422F29">
        <w:rPr>
          <w:b/>
        </w:rPr>
        <w:t xml:space="preserve"> (IMM)</w:t>
      </w:r>
    </w:p>
    <w:p w14:paraId="6CC1F721" w14:textId="77777777" w:rsidR="00422F29" w:rsidRDefault="00AE4F5D" w:rsidP="00422F29">
      <w:pPr>
        <w:rPr>
          <w:rFonts w:ascii="Calibri" w:eastAsia="Times New Roman" w:hAnsi="Calibri" w:cs="Times New Roman"/>
          <w:lang w:eastAsia="fr-FR"/>
        </w:rPr>
      </w:pPr>
      <w:r w:rsidRPr="00AE4F5D">
        <w:rPr>
          <w:rFonts w:ascii="Calibri" w:eastAsia="Times New Roman" w:hAnsi="Calibri" w:cs="Times New Roman"/>
          <w:lang w:eastAsia="fr-FR"/>
        </w:rPr>
        <w:t>Mobilité en Italie</w:t>
      </w:r>
    </w:p>
    <w:p w14:paraId="683297FC" w14:textId="77777777" w:rsidR="00422F29" w:rsidRPr="00422F29" w:rsidRDefault="00422F29" w:rsidP="00422F29">
      <w:pPr>
        <w:rPr>
          <w:rFonts w:ascii="Calibri" w:eastAsia="Times New Roman" w:hAnsi="Calibri" w:cs="Times New Roman"/>
          <w:lang w:eastAsia="fr-FR"/>
        </w:rPr>
      </w:pPr>
    </w:p>
    <w:p w14:paraId="77FD8712" w14:textId="77777777" w:rsidR="00587466" w:rsidRPr="00F04BD1" w:rsidRDefault="00587466" w:rsidP="00587466">
      <w:pPr>
        <w:jc w:val="center"/>
      </w:pPr>
    </w:p>
    <w:p w14:paraId="5433A64A" w14:textId="77777777" w:rsidR="00587466" w:rsidRPr="00F04BD1" w:rsidRDefault="00587466" w:rsidP="00587466">
      <w:pPr>
        <w:jc w:val="center"/>
        <w:rPr>
          <w:sz w:val="28"/>
          <w:u w:val="single"/>
        </w:rPr>
      </w:pPr>
      <w:r w:rsidRPr="00F04BD1">
        <w:rPr>
          <w:sz w:val="28"/>
          <w:u w:val="single"/>
        </w:rPr>
        <w:t>Année 2014</w:t>
      </w:r>
    </w:p>
    <w:p w14:paraId="5C7F3C53" w14:textId="77777777" w:rsidR="00587466" w:rsidRPr="00587466" w:rsidRDefault="00587466" w:rsidP="00587466">
      <w:pPr>
        <w:rPr>
          <w:rFonts w:cstheme="minorHAnsi"/>
        </w:rPr>
      </w:pPr>
    </w:p>
    <w:p w14:paraId="183A1505" w14:textId="77777777" w:rsidR="00587466" w:rsidRPr="007D00D5" w:rsidRDefault="00587466" w:rsidP="00587466">
      <w:pPr>
        <w:rPr>
          <w:rFonts w:cstheme="minorHAnsi"/>
          <w:b/>
        </w:rPr>
      </w:pPr>
      <w:r w:rsidRPr="007D00D5">
        <w:rPr>
          <w:rFonts w:cstheme="minorHAnsi"/>
          <w:b/>
        </w:rPr>
        <w:t xml:space="preserve">Clotilde Riotor </w:t>
      </w:r>
    </w:p>
    <w:p w14:paraId="074524A1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lastRenderedPageBreak/>
        <w:t>Mobilité à l'Université d'Amsterdam</w:t>
      </w:r>
    </w:p>
    <w:p w14:paraId="029AF6BB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</w:p>
    <w:p w14:paraId="0DF806EE" w14:textId="77777777" w:rsidR="00587466" w:rsidRPr="007D00D5" w:rsidRDefault="00587466" w:rsidP="00587466">
      <w:pPr>
        <w:rPr>
          <w:rFonts w:ascii="Calibri" w:eastAsia="Times New Roman" w:hAnsi="Calibri" w:cs="Calibri"/>
          <w:b/>
          <w:lang w:eastAsia="fr-FR"/>
        </w:rPr>
      </w:pPr>
      <w:r w:rsidRPr="007D00D5">
        <w:rPr>
          <w:rFonts w:ascii="Calibri" w:eastAsia="Times New Roman" w:hAnsi="Calibri" w:cs="Calibri"/>
          <w:b/>
          <w:lang w:eastAsia="fr-FR"/>
        </w:rPr>
        <w:t>Thomas Huet</w:t>
      </w:r>
    </w:p>
    <w:p w14:paraId="7F2E8544" w14:textId="77777777" w:rsidR="00587466" w:rsidRP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t>Mobilité à l'Université d'Amsterdam</w:t>
      </w:r>
    </w:p>
    <w:p w14:paraId="36BB8A60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</w:p>
    <w:p w14:paraId="53B84457" w14:textId="77777777" w:rsidR="00587466" w:rsidRPr="007D00D5" w:rsidRDefault="00587466" w:rsidP="00587466">
      <w:pPr>
        <w:rPr>
          <w:rFonts w:ascii="Calibri" w:eastAsia="Times New Roman" w:hAnsi="Calibri" w:cs="Calibri"/>
          <w:b/>
          <w:lang w:eastAsia="fr-FR"/>
        </w:rPr>
      </w:pPr>
      <w:r w:rsidRPr="007D00D5">
        <w:rPr>
          <w:rFonts w:ascii="Calibri" w:eastAsia="Times New Roman" w:hAnsi="Calibri" w:cs="Calibri"/>
          <w:b/>
          <w:lang w:eastAsia="fr-FR"/>
        </w:rPr>
        <w:t>Damien Roy</w:t>
      </w:r>
      <w:r w:rsidR="007D00D5" w:rsidRPr="007D00D5">
        <w:rPr>
          <w:rFonts w:ascii="Calibri" w:eastAsia="Times New Roman" w:hAnsi="Calibri" w:cs="Calibri"/>
          <w:b/>
          <w:lang w:eastAsia="fr-FR"/>
        </w:rPr>
        <w:t xml:space="preserve"> (IMM)</w:t>
      </w:r>
    </w:p>
    <w:p w14:paraId="5F2291AC" w14:textId="77777777" w:rsidR="00587466" w:rsidRP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t>Mobilité de Roy</w:t>
      </w:r>
    </w:p>
    <w:p w14:paraId="4C3B6C0B" w14:textId="77777777" w:rsidR="00587466" w:rsidRDefault="00587466" w:rsidP="00587466">
      <w:pPr>
        <w:rPr>
          <w:rFonts w:cstheme="minorHAnsi"/>
        </w:rPr>
      </w:pPr>
    </w:p>
    <w:p w14:paraId="1EACC5CE" w14:textId="77777777" w:rsidR="00587466" w:rsidRPr="007D00D5" w:rsidRDefault="00587466" w:rsidP="00587466">
      <w:pPr>
        <w:rPr>
          <w:rFonts w:cstheme="minorHAnsi"/>
          <w:b/>
        </w:rPr>
      </w:pPr>
      <w:r w:rsidRPr="007D00D5">
        <w:rPr>
          <w:rFonts w:cstheme="minorHAnsi"/>
          <w:b/>
        </w:rPr>
        <w:t>Jérémie Bridier</w:t>
      </w:r>
      <w:r w:rsidR="007D00D5" w:rsidRPr="007D00D5">
        <w:rPr>
          <w:rFonts w:cstheme="minorHAnsi"/>
          <w:b/>
        </w:rPr>
        <w:t xml:space="preserve"> (</w:t>
      </w:r>
      <w:proofErr w:type="spellStart"/>
      <w:r w:rsidR="007D00D5" w:rsidRPr="007D00D5">
        <w:rPr>
          <w:rFonts w:cstheme="minorHAnsi"/>
          <w:b/>
        </w:rPr>
        <w:t>CETOBaC</w:t>
      </w:r>
      <w:proofErr w:type="spellEnd"/>
      <w:r w:rsidR="007D00D5" w:rsidRPr="007D00D5">
        <w:rPr>
          <w:rFonts w:cstheme="minorHAnsi"/>
          <w:b/>
        </w:rPr>
        <w:t>)</w:t>
      </w:r>
    </w:p>
    <w:p w14:paraId="652D2136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t>Mobilité aux Etats-Unis</w:t>
      </w:r>
    </w:p>
    <w:p w14:paraId="0F60095C" w14:textId="77777777" w:rsidR="00587466" w:rsidRPr="00587466" w:rsidRDefault="00587466" w:rsidP="00587466">
      <w:pPr>
        <w:rPr>
          <w:rFonts w:ascii="Calibri" w:eastAsia="Times New Roman" w:hAnsi="Calibri" w:cs="Calibri"/>
          <w:lang w:eastAsia="fr-FR"/>
        </w:rPr>
      </w:pPr>
    </w:p>
    <w:p w14:paraId="7253C1BF" w14:textId="77777777" w:rsidR="00587466" w:rsidRPr="007D00D5" w:rsidRDefault="00587466" w:rsidP="00587466">
      <w:pPr>
        <w:rPr>
          <w:rFonts w:ascii="Calibri" w:eastAsia="Times New Roman" w:hAnsi="Calibri" w:cs="Calibri"/>
          <w:b/>
          <w:color w:val="000000"/>
          <w:lang w:eastAsia="fr-FR"/>
        </w:rPr>
      </w:pPr>
      <w:r w:rsidRPr="007D00D5">
        <w:rPr>
          <w:rFonts w:ascii="Calibri" w:eastAsia="Times New Roman" w:hAnsi="Calibri" w:cs="Calibri"/>
          <w:b/>
          <w:color w:val="000000"/>
          <w:lang w:eastAsia="fr-FR"/>
        </w:rPr>
        <w:t xml:space="preserve">Tatiana </w:t>
      </w:r>
      <w:proofErr w:type="spellStart"/>
      <w:r w:rsidRPr="00587466">
        <w:rPr>
          <w:rFonts w:ascii="Calibri" w:eastAsia="Times New Roman" w:hAnsi="Calibri" w:cs="Calibri"/>
          <w:b/>
          <w:color w:val="000000"/>
          <w:lang w:eastAsia="fr-FR"/>
        </w:rPr>
        <w:t>Poddubnykh</w:t>
      </w:r>
      <w:proofErr w:type="spellEnd"/>
      <w:r w:rsidR="007D00D5" w:rsidRPr="007D00D5">
        <w:rPr>
          <w:rFonts w:ascii="Calibri" w:eastAsia="Times New Roman" w:hAnsi="Calibri" w:cs="Calibri"/>
          <w:b/>
          <w:color w:val="000000"/>
          <w:lang w:eastAsia="fr-FR"/>
        </w:rPr>
        <w:t xml:space="preserve"> (IMM)</w:t>
      </w:r>
    </w:p>
    <w:p w14:paraId="123CA67D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t xml:space="preserve">Mobilité à </w:t>
      </w:r>
      <w:proofErr w:type="spellStart"/>
      <w:r w:rsidRPr="00587466">
        <w:rPr>
          <w:rFonts w:ascii="Calibri" w:eastAsia="Times New Roman" w:hAnsi="Calibri" w:cs="Calibri"/>
          <w:lang w:eastAsia="fr-FR"/>
        </w:rPr>
        <w:t>Northwestern</w:t>
      </w:r>
      <w:proofErr w:type="spellEnd"/>
      <w:r w:rsidRPr="00587466">
        <w:rPr>
          <w:rFonts w:ascii="Calibri" w:eastAsia="Times New Roman" w:hAnsi="Calibri" w:cs="Calibri"/>
          <w:lang w:eastAsia="fr-FR"/>
        </w:rPr>
        <w:t xml:space="preserve"> </w:t>
      </w:r>
      <w:proofErr w:type="spellStart"/>
      <w:r w:rsidRPr="00587466">
        <w:rPr>
          <w:rFonts w:ascii="Calibri" w:eastAsia="Times New Roman" w:hAnsi="Calibri" w:cs="Calibri"/>
          <w:lang w:eastAsia="fr-FR"/>
        </w:rPr>
        <w:t>University</w:t>
      </w:r>
      <w:proofErr w:type="spellEnd"/>
    </w:p>
    <w:p w14:paraId="3BCBC4AE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</w:p>
    <w:p w14:paraId="134514B1" w14:textId="77777777" w:rsidR="00587466" w:rsidRPr="007D00D5" w:rsidRDefault="00587466" w:rsidP="00587466">
      <w:pPr>
        <w:rPr>
          <w:rFonts w:ascii="Calibri" w:eastAsia="Times New Roman" w:hAnsi="Calibri" w:cs="Calibri"/>
          <w:b/>
          <w:lang w:eastAsia="fr-FR"/>
        </w:rPr>
      </w:pPr>
      <w:r w:rsidRPr="007D00D5">
        <w:rPr>
          <w:rFonts w:ascii="Calibri" w:eastAsia="Times New Roman" w:hAnsi="Calibri" w:cs="Calibri"/>
          <w:b/>
          <w:lang w:eastAsia="fr-FR"/>
        </w:rPr>
        <w:t>Ilka Vari-Lavoisier</w:t>
      </w:r>
      <w:r w:rsidR="007D00D5" w:rsidRPr="007D00D5">
        <w:rPr>
          <w:rFonts w:ascii="Calibri" w:eastAsia="Times New Roman" w:hAnsi="Calibri" w:cs="Calibri"/>
          <w:b/>
          <w:lang w:eastAsia="fr-FR"/>
        </w:rPr>
        <w:t xml:space="preserve"> (CMH)</w:t>
      </w:r>
    </w:p>
    <w:p w14:paraId="5C3776BB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t>Mobilité à Princeton</w:t>
      </w:r>
    </w:p>
    <w:p w14:paraId="56D2D91F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</w:p>
    <w:p w14:paraId="71E05765" w14:textId="77777777" w:rsidR="00587466" w:rsidRPr="007D00D5" w:rsidRDefault="00587466" w:rsidP="00587466">
      <w:pPr>
        <w:rPr>
          <w:rFonts w:ascii="Calibri" w:eastAsia="Times New Roman" w:hAnsi="Calibri" w:cs="Calibri"/>
          <w:b/>
          <w:lang w:eastAsia="fr-FR"/>
        </w:rPr>
      </w:pPr>
      <w:r w:rsidRPr="007D00D5">
        <w:rPr>
          <w:rFonts w:ascii="Calibri" w:eastAsia="Times New Roman" w:hAnsi="Calibri" w:cs="Calibri"/>
          <w:b/>
          <w:lang w:eastAsia="fr-FR"/>
        </w:rPr>
        <w:t xml:space="preserve">Kamel </w:t>
      </w:r>
      <w:proofErr w:type="spellStart"/>
      <w:r w:rsidRPr="007D00D5">
        <w:rPr>
          <w:rFonts w:ascii="Calibri" w:eastAsia="Times New Roman" w:hAnsi="Calibri" w:cs="Calibri"/>
          <w:b/>
          <w:lang w:eastAsia="fr-FR"/>
        </w:rPr>
        <w:t>Boukir</w:t>
      </w:r>
      <w:proofErr w:type="spellEnd"/>
      <w:r w:rsidR="007D00D5" w:rsidRPr="007D00D5">
        <w:rPr>
          <w:rFonts w:ascii="Calibri" w:eastAsia="Times New Roman" w:hAnsi="Calibri" w:cs="Calibri"/>
          <w:b/>
          <w:lang w:eastAsia="fr-FR"/>
        </w:rPr>
        <w:t xml:space="preserve"> (IMM)</w:t>
      </w:r>
    </w:p>
    <w:p w14:paraId="4685B56D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t>Mobilité à UCLA</w:t>
      </w:r>
    </w:p>
    <w:p w14:paraId="128DFAA1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</w:p>
    <w:p w14:paraId="6BD4B8C5" w14:textId="77777777" w:rsidR="00587466" w:rsidRPr="007D00D5" w:rsidRDefault="00587466" w:rsidP="00587466">
      <w:pPr>
        <w:rPr>
          <w:rFonts w:ascii="Calibri" w:eastAsia="Times New Roman" w:hAnsi="Calibri" w:cs="Calibri"/>
          <w:b/>
          <w:lang w:eastAsia="fr-FR"/>
        </w:rPr>
      </w:pPr>
      <w:r w:rsidRPr="007D00D5">
        <w:rPr>
          <w:rFonts w:ascii="Calibri" w:eastAsia="Times New Roman" w:hAnsi="Calibri" w:cs="Calibri"/>
          <w:b/>
          <w:lang w:eastAsia="fr-FR"/>
        </w:rPr>
        <w:t>Amélie Beaumont</w:t>
      </w:r>
      <w:r w:rsidR="007D00D5" w:rsidRPr="007D00D5">
        <w:rPr>
          <w:rFonts w:ascii="Calibri" w:eastAsia="Times New Roman" w:hAnsi="Calibri" w:cs="Calibri"/>
          <w:b/>
          <w:lang w:eastAsia="fr-FR"/>
        </w:rPr>
        <w:t xml:space="preserve"> (CESSP)</w:t>
      </w:r>
    </w:p>
    <w:p w14:paraId="5AC145F1" w14:textId="77777777" w:rsidR="00587466" w:rsidRP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t>Mobilité à l'Université de Columbia</w:t>
      </w:r>
    </w:p>
    <w:p w14:paraId="43A50970" w14:textId="77777777" w:rsidR="00587466" w:rsidRDefault="00587466" w:rsidP="00587466">
      <w:pPr>
        <w:rPr>
          <w:rFonts w:cstheme="minorHAnsi"/>
        </w:rPr>
      </w:pPr>
    </w:p>
    <w:p w14:paraId="2D67F431" w14:textId="77777777" w:rsidR="00587466" w:rsidRPr="007D00D5" w:rsidRDefault="00587466" w:rsidP="00587466">
      <w:pPr>
        <w:rPr>
          <w:rFonts w:cstheme="minorHAnsi"/>
          <w:b/>
        </w:rPr>
      </w:pPr>
      <w:r w:rsidRPr="007D00D5">
        <w:rPr>
          <w:rFonts w:cstheme="minorHAnsi"/>
          <w:b/>
        </w:rPr>
        <w:t>Anne Monier</w:t>
      </w:r>
      <w:r w:rsidR="007D00D5" w:rsidRPr="007D00D5">
        <w:rPr>
          <w:rFonts w:cstheme="minorHAnsi"/>
          <w:b/>
        </w:rPr>
        <w:t xml:space="preserve"> (CMH)</w:t>
      </w:r>
    </w:p>
    <w:p w14:paraId="080FC1DD" w14:textId="77777777" w:rsidR="00587466" w:rsidRDefault="00587466" w:rsidP="00587466">
      <w:pPr>
        <w:rPr>
          <w:rFonts w:ascii="Calibri" w:eastAsia="Times New Roman" w:hAnsi="Calibri" w:cs="Calibri"/>
          <w:lang w:eastAsia="fr-FR"/>
        </w:rPr>
      </w:pPr>
      <w:r w:rsidRPr="00587466">
        <w:rPr>
          <w:rFonts w:ascii="Calibri" w:eastAsia="Times New Roman" w:hAnsi="Calibri" w:cs="Calibri"/>
          <w:lang w:eastAsia="fr-FR"/>
        </w:rPr>
        <w:t>Mobilité à Harvard</w:t>
      </w:r>
    </w:p>
    <w:p w14:paraId="5F8CE864" w14:textId="77777777" w:rsidR="00AE4F5D" w:rsidRPr="00587466" w:rsidRDefault="00AE4F5D" w:rsidP="00587466">
      <w:pPr>
        <w:rPr>
          <w:rFonts w:ascii="Calibri" w:eastAsia="Times New Roman" w:hAnsi="Calibri" w:cs="Calibri"/>
          <w:lang w:eastAsia="fr-FR"/>
        </w:rPr>
      </w:pPr>
    </w:p>
    <w:p w14:paraId="3BBC2B81" w14:textId="77777777" w:rsidR="00587466" w:rsidRPr="007D00D5" w:rsidRDefault="00587466" w:rsidP="00587466">
      <w:pPr>
        <w:rPr>
          <w:rFonts w:cstheme="minorHAnsi"/>
          <w:b/>
        </w:rPr>
      </w:pPr>
      <w:r w:rsidRPr="007D00D5">
        <w:rPr>
          <w:rFonts w:cstheme="minorHAnsi"/>
          <w:b/>
        </w:rPr>
        <w:t xml:space="preserve">Lucile Dumont </w:t>
      </w:r>
      <w:r w:rsidR="007D00D5" w:rsidRPr="007D00D5">
        <w:rPr>
          <w:rFonts w:cstheme="minorHAnsi"/>
          <w:b/>
        </w:rPr>
        <w:t>(CESSP)</w:t>
      </w:r>
    </w:p>
    <w:p w14:paraId="3CDDD246" w14:textId="77777777" w:rsidR="00587466" w:rsidRDefault="00587466" w:rsidP="00587466">
      <w:pPr>
        <w:rPr>
          <w:rFonts w:cstheme="minorHAnsi"/>
        </w:rPr>
      </w:pPr>
      <w:r>
        <w:rPr>
          <w:rFonts w:cstheme="minorHAnsi"/>
        </w:rPr>
        <w:t>Mobilité à NYU</w:t>
      </w:r>
    </w:p>
    <w:p w14:paraId="24D89C2D" w14:textId="77777777" w:rsidR="00587466" w:rsidRPr="00587466" w:rsidRDefault="00587466" w:rsidP="00587466">
      <w:pPr>
        <w:rPr>
          <w:rFonts w:cstheme="minorHAnsi"/>
        </w:rPr>
      </w:pPr>
    </w:p>
    <w:sectPr w:rsidR="00587466" w:rsidRPr="00587466" w:rsidSect="00AE4F5D">
      <w:footerReference w:type="even" r:id="rId7"/>
      <w:footerReference w:type="default" r:id="rId8"/>
      <w:pgSz w:w="11900" w:h="16840"/>
      <w:pgMar w:top="993" w:right="701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18153" w14:textId="77777777" w:rsidR="00BC7FB8" w:rsidRDefault="00BC7FB8">
      <w:r>
        <w:separator/>
      </w:r>
    </w:p>
  </w:endnote>
  <w:endnote w:type="continuationSeparator" w:id="0">
    <w:p w14:paraId="77260908" w14:textId="77777777" w:rsidR="00BC7FB8" w:rsidRDefault="00BC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E2F44" w14:textId="77777777" w:rsidR="00BA62FE" w:rsidRDefault="00BA62FE" w:rsidP="00AE4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183440" w14:textId="77777777" w:rsidR="00BA62FE" w:rsidRDefault="00BA62FE" w:rsidP="00AE4F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FB2E2" w14:textId="77777777" w:rsidR="00BA62FE" w:rsidRDefault="00BA62FE" w:rsidP="00AE4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425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09E54C0" w14:textId="77777777" w:rsidR="00BA62FE" w:rsidRDefault="00BA62FE" w:rsidP="00AE4F5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4F1A" w14:textId="77777777" w:rsidR="00BC7FB8" w:rsidRDefault="00BC7FB8">
      <w:r>
        <w:separator/>
      </w:r>
    </w:p>
  </w:footnote>
  <w:footnote w:type="continuationSeparator" w:id="0">
    <w:p w14:paraId="036973E2" w14:textId="77777777" w:rsidR="00BC7FB8" w:rsidRDefault="00BC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466"/>
    <w:rsid w:val="0018425A"/>
    <w:rsid w:val="001900F4"/>
    <w:rsid w:val="00422F29"/>
    <w:rsid w:val="0045037C"/>
    <w:rsid w:val="004E5644"/>
    <w:rsid w:val="00525E4B"/>
    <w:rsid w:val="00585813"/>
    <w:rsid w:val="00587466"/>
    <w:rsid w:val="0061570A"/>
    <w:rsid w:val="006B6E07"/>
    <w:rsid w:val="007D00D5"/>
    <w:rsid w:val="00944A9C"/>
    <w:rsid w:val="00AE4F5D"/>
    <w:rsid w:val="00AF3D0B"/>
    <w:rsid w:val="00BA62FE"/>
    <w:rsid w:val="00BC7FB8"/>
    <w:rsid w:val="00CA3480"/>
    <w:rsid w:val="00D320CE"/>
    <w:rsid w:val="00D7639E"/>
    <w:rsid w:val="00E62CC1"/>
    <w:rsid w:val="00F04BD1"/>
    <w:rsid w:val="00F6434A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62A81"/>
  <w15:docId w15:val="{66141A37-6809-4D7E-BCEB-45ED2E8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6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8746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466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587466"/>
  </w:style>
  <w:style w:type="paragraph" w:customStyle="1" w:styleId="Default">
    <w:name w:val="Default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cision-contenutableau">
    <w:name w:val="Décision - contenu tableau"/>
    <w:basedOn w:val="Normal"/>
    <w:next w:val="Normal"/>
    <w:qFormat/>
    <w:rsid w:val="00FD18B7"/>
    <w:pPr>
      <w:keepNext/>
      <w:keepLines/>
      <w:tabs>
        <w:tab w:val="left" w:pos="0"/>
      </w:tabs>
      <w:jc w:val="both"/>
    </w:pPr>
    <w:rPr>
      <w:rFonts w:ascii="Calibri" w:eastAsia="Cambria" w:hAnsi="Calibri" w:cs="Arial"/>
      <w:lang w:eastAsia="fr-FR"/>
    </w:rPr>
  </w:style>
  <w:style w:type="table" w:customStyle="1" w:styleId="Dcision-tableaudemande">
    <w:name w:val="Décision - tableau demande"/>
    <w:basedOn w:val="TableauNormal"/>
    <w:uiPriority w:val="99"/>
    <w:rsid w:val="00FD18B7"/>
    <w:pPr>
      <w:keepNext/>
      <w:keepLine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fr-FR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Calibri" w:hAnsi="Calibri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  <w:vAlign w:val="center"/>
      </w:tcPr>
    </w:tblStylePr>
    <w:tblStylePr w:type="firstCol">
      <w:rPr>
        <w:rFonts w:ascii="Calibri" w:hAnsi="Calibri"/>
        <w:b/>
        <w:sz w:val="20"/>
      </w:rPr>
      <w:tblPr/>
      <w:tcPr>
        <w:shd w:val="clear" w:color="auto" w:fill="BFBFBF" w:themeFill="background1" w:themeFillShade="BF"/>
      </w:tcPr>
    </w:tblStylePr>
    <w:tblStylePr w:type="lastCol">
      <w:tblPr/>
      <w:tcPr>
        <w:tcBorders>
          <w:top w:val="single" w:sz="4" w:space="0" w:color="auto"/>
          <w:left w:val="doub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Vert">
      <w:rPr>
        <w:rFonts w:ascii="Calibri" w:hAnsi="Calibri"/>
        <w:b/>
        <w:sz w:val="20"/>
      </w:rPr>
    </w:tblStylePr>
    <w:tblStylePr w:type="nwCell">
      <w:pPr>
        <w:jc w:val="left"/>
      </w:pPr>
      <w:rPr>
        <w:rFonts w:ascii="Calibri" w:hAnsi="Calibr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seCell">
      <w:pPr>
        <w:jc w:val="left"/>
      </w:pPr>
      <w:tblPr/>
      <w:tcPr>
        <w:tcBorders>
          <w:top w:val="single" w:sz="4" w:space="0" w:color="auto"/>
          <w:left w:val="doub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Pinto</dc:creator>
  <cp:keywords/>
  <dc:description/>
  <cp:lastModifiedBy>Claire Pinto</cp:lastModifiedBy>
  <cp:revision>2</cp:revision>
  <dcterms:created xsi:type="dcterms:W3CDTF">2020-10-09T06:49:00Z</dcterms:created>
  <dcterms:modified xsi:type="dcterms:W3CDTF">2020-10-09T06:49:00Z</dcterms:modified>
</cp:coreProperties>
</file>